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ind w:left="0" w:right="0" w:firstLine="0"/>
        <w:rPr/>
      </w:pPr>
      <w:r w:rsidDel="00000000" w:rsidR="00000000" w:rsidRPr="00000000">
        <w:rPr/>
        <w:drawing>
          <wp:inline distB="114300" distT="114300" distL="114300" distR="114300">
            <wp:extent cx="1566863" cy="613586"/>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rtl w:val="0"/>
        </w:rPr>
        <w:t xml:space="preserve">                                                                                                        </w:t>
      </w:r>
      <w:r w:rsidDel="00000000" w:rsidR="00000000" w:rsidRPr="00000000">
        <w:rPr>
          <w:rtl w:val="0"/>
        </w:rPr>
        <w:t xml:space="preserve">         </w:t>
      </w:r>
      <w:r w:rsidDel="00000000" w:rsidR="00000000" w:rsidRPr="00000000">
        <w:rPr>
          <w:rFonts w:ascii="Jost" w:cs="Jost" w:eastAsia="Jost" w:hAnsi="Jost"/>
          <w:rtl w:val="0"/>
        </w:rPr>
        <w:t xml:space="preserve">                                                                                                              </w:t>
      </w:r>
      <w:r w:rsidDel="00000000" w:rsidR="00000000" w:rsidRPr="00000000">
        <w:rPr>
          <w:rtl w:val="0"/>
        </w:rPr>
      </w:r>
    </w:p>
    <w:p w:rsidR="00000000" w:rsidDel="00000000" w:rsidP="00000000" w:rsidRDefault="00000000" w:rsidRPr="00000000" w14:paraId="00000002">
      <w:pPr>
        <w:spacing w:line="276" w:lineRule="auto"/>
        <w:ind w:left="0" w:firstLine="0"/>
        <w:rPr>
          <w:b w:val="1"/>
          <w:sz w:val="28"/>
          <w:szCs w:val="28"/>
        </w:rPr>
      </w:pPr>
      <w:r w:rsidDel="00000000" w:rsidR="00000000" w:rsidRPr="00000000">
        <w:rPr>
          <w:b w:val="1"/>
          <w:sz w:val="28"/>
          <w:szCs w:val="28"/>
          <w:rtl w:val="0"/>
        </w:rPr>
        <w:t xml:space="preserve">Precision Neurotechnologies for Human Therapeutics</w:t>
      </w:r>
      <w:r w:rsidDel="00000000" w:rsidR="00000000" w:rsidRPr="00000000">
        <w:rPr>
          <w:rtl w:val="0"/>
        </w:rPr>
      </w:r>
    </w:p>
    <w:p w:rsidR="00000000" w:rsidDel="00000000" w:rsidP="00000000" w:rsidRDefault="00000000" w:rsidRPr="00000000" w14:paraId="00000003">
      <w:pPr>
        <w:spacing w:line="276" w:lineRule="auto"/>
        <w:ind w:left="0" w:firstLine="0"/>
        <w:rPr>
          <w:b w:val="1"/>
          <w:sz w:val="28"/>
          <w:szCs w:val="28"/>
        </w:rPr>
      </w:pPr>
      <w:r w:rsidDel="00000000" w:rsidR="00000000" w:rsidRPr="00000000">
        <w:rPr>
          <w:b w:val="1"/>
          <w:sz w:val="28"/>
          <w:szCs w:val="28"/>
          <w:rtl w:val="0"/>
        </w:rPr>
        <w:t xml:space="preserve">Programme thesis</w:t>
      </w:r>
    </w:p>
    <w:p w:rsidR="00000000" w:rsidDel="00000000" w:rsidP="00000000" w:rsidRDefault="00000000" w:rsidRPr="00000000" w14:paraId="00000004">
      <w:pPr>
        <w:spacing w:line="276" w:lineRule="auto"/>
        <w:ind w:left="0" w:firstLine="0"/>
        <w:rPr/>
      </w:pPr>
      <w:r w:rsidDel="00000000" w:rsidR="00000000" w:rsidRPr="00000000">
        <w:rPr>
          <w:rtl w:val="0"/>
        </w:rPr>
      </w:r>
    </w:p>
    <w:p w:rsidR="00000000" w:rsidDel="00000000" w:rsidP="00000000" w:rsidRDefault="00000000" w:rsidRPr="00000000" w14:paraId="00000005">
      <w:pPr>
        <w:spacing w:line="276" w:lineRule="auto"/>
        <w:ind w:left="0" w:firstLine="0"/>
        <w:rPr/>
      </w:pPr>
      <w:r w:rsidDel="00000000" w:rsidR="00000000" w:rsidRPr="00000000">
        <w:rPr>
          <w:rtl w:val="0"/>
        </w:rPr>
        <w:t xml:space="preserve">v</w:t>
      </w:r>
      <w:r w:rsidDel="00000000" w:rsidR="00000000" w:rsidRPr="00000000">
        <w:rPr>
          <w:rtl w:val="0"/>
        </w:rPr>
        <w:t xml:space="preserve">1.0</w:t>
      </w:r>
    </w:p>
    <w:p w:rsidR="00000000" w:rsidDel="00000000" w:rsidP="00000000" w:rsidRDefault="00000000" w:rsidRPr="00000000" w14:paraId="00000006">
      <w:pPr>
        <w:spacing w:line="276" w:lineRule="auto"/>
        <w:ind w:left="0" w:firstLine="0"/>
        <w:rPr>
          <w:b w:val="1"/>
          <w:u w:val="single"/>
        </w:rPr>
      </w:pPr>
      <w:hyperlink r:id="rId7">
        <w:r w:rsidDel="00000000" w:rsidR="00000000" w:rsidRPr="00000000">
          <w:rPr>
            <w:b w:val="1"/>
            <w:color w:val="1155cc"/>
            <w:u w:val="single"/>
            <w:rtl w:val="0"/>
          </w:rPr>
          <w:t xml:space="preserve">Jacques Carolan, Programme Director </w:t>
        </w:r>
      </w:hyperlink>
      <w:r w:rsidDel="00000000" w:rsidR="00000000" w:rsidRPr="00000000">
        <w:rPr>
          <w:rtl w:val="0"/>
        </w:rPr>
      </w:r>
    </w:p>
    <w:p w:rsidR="00000000" w:rsidDel="00000000" w:rsidP="00000000" w:rsidRDefault="00000000" w:rsidRPr="00000000" w14:paraId="00000007">
      <w:pPr>
        <w:pStyle w:val="Heading1"/>
        <w:spacing w:line="276" w:lineRule="auto"/>
        <w:rPr>
          <w:rFonts w:ascii="Jost" w:cs="Jost" w:eastAsia="Jost" w:hAnsi="Jost"/>
          <w:b w:val="1"/>
          <w:color w:val="000000"/>
        </w:rPr>
      </w:pPr>
      <w:bookmarkStart w:colFirst="0" w:colLast="0" w:name="_kq3h3ywfshy3" w:id="0"/>
      <w:bookmarkEnd w:id="0"/>
      <w:r w:rsidDel="00000000" w:rsidR="00000000" w:rsidRPr="00000000">
        <w:rPr>
          <w:rtl w:val="0"/>
        </w:rPr>
      </w:r>
    </w:p>
    <w:p w:rsidR="00000000" w:rsidDel="00000000" w:rsidP="00000000" w:rsidRDefault="00000000" w:rsidRPr="00000000" w14:paraId="00000008">
      <w:pPr>
        <w:pStyle w:val="Heading1"/>
        <w:spacing w:line="276" w:lineRule="auto"/>
        <w:ind w:left="0" w:firstLine="0"/>
        <w:rPr>
          <w:sz w:val="24"/>
          <w:szCs w:val="24"/>
        </w:rPr>
      </w:pPr>
      <w:bookmarkStart w:colFirst="0" w:colLast="0" w:name="_1fob9te" w:id="1"/>
      <w:bookmarkEnd w:id="1"/>
      <w:r w:rsidDel="00000000" w:rsidR="00000000" w:rsidRPr="00000000">
        <w:rPr>
          <w:rFonts w:ascii="Jost" w:cs="Jost" w:eastAsia="Jost" w:hAnsi="Jost"/>
          <w:b w:val="1"/>
          <w:color w:val="000000"/>
          <w:sz w:val="24"/>
          <w:szCs w:val="24"/>
          <w:rtl w:val="0"/>
        </w:rPr>
        <w:t xml:space="preserve">CONTEXT</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This document presents the core thesis underpinning a programme that is currently in development at ARIA. We share an early formulation and invite you to provide feedback to help us refine our thinking.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ind w:left="0" w:firstLine="0"/>
        <w:rPr>
          <w:sz w:val="24"/>
          <w:szCs w:val="24"/>
        </w:rPr>
      </w:pPr>
      <w:r w:rsidDel="00000000" w:rsidR="00000000" w:rsidRPr="00000000">
        <w:rPr>
          <w:sz w:val="24"/>
          <w:szCs w:val="24"/>
          <w:rtl w:val="0"/>
        </w:rPr>
        <w:t xml:space="preserve">This is not a funding opportunity, but in most cases will lead to one. Sign up </w:t>
      </w:r>
      <w:hyperlink r:id="rId8">
        <w:r w:rsidDel="00000000" w:rsidR="00000000" w:rsidRPr="00000000">
          <w:rPr>
            <w:b w:val="1"/>
            <w:color w:val="1155cc"/>
            <w:sz w:val="24"/>
            <w:szCs w:val="24"/>
            <w:u w:val="single"/>
            <w:rtl w:val="0"/>
          </w:rPr>
          <w:t xml:space="preserve">here</w:t>
        </w:r>
      </w:hyperlink>
      <w:r w:rsidDel="00000000" w:rsidR="00000000" w:rsidRPr="00000000">
        <w:rPr>
          <w:sz w:val="24"/>
          <w:szCs w:val="24"/>
          <w:rtl w:val="0"/>
        </w:rPr>
        <w:t xml:space="preserve"> to provide feedback, register your interest in joining a team, or to learn about any funding opportunities derived from this programme thesis.</w:t>
      </w:r>
    </w:p>
    <w:p w:rsidR="00000000" w:rsidDel="00000000" w:rsidP="00000000" w:rsidRDefault="00000000" w:rsidRPr="00000000" w14:paraId="0000000C">
      <w:pPr>
        <w:ind w:left="0" w:firstLine="0"/>
        <w:rPr>
          <w:sz w:val="20"/>
          <w:szCs w:val="20"/>
        </w:rPr>
      </w:pPr>
      <w:r w:rsidDel="00000000" w:rsidR="00000000" w:rsidRPr="00000000">
        <w:rPr>
          <w:rtl w:val="0"/>
        </w:rPr>
      </w:r>
    </w:p>
    <w:p w:rsidR="00000000" w:rsidDel="00000000" w:rsidP="00000000" w:rsidRDefault="00000000" w:rsidRPr="00000000" w14:paraId="0000000D">
      <w:pPr>
        <w:ind w:left="283.4645669291342" w:firstLine="0"/>
        <w:rPr>
          <w:b w:val="1"/>
          <w:sz w:val="24"/>
          <w:szCs w:val="24"/>
        </w:rPr>
      </w:pPr>
      <w:r w:rsidDel="00000000" w:rsidR="00000000" w:rsidRPr="00000000">
        <w:rPr>
          <w:b w:val="1"/>
          <w:sz w:val="24"/>
          <w:szCs w:val="24"/>
          <w:rtl w:val="0"/>
        </w:rPr>
        <w:t xml:space="preserve">An ARIA programme seeks to unlock a scientific or technical capability that: </w:t>
      </w:r>
    </w:p>
    <w:p w:rsidR="00000000" w:rsidDel="00000000" w:rsidP="00000000" w:rsidRDefault="00000000" w:rsidRPr="00000000" w14:paraId="0000000E">
      <w:pPr>
        <w:ind w:left="283.4645669291342" w:firstLine="0"/>
        <w:rPr>
          <w:sz w:val="24"/>
          <w:szCs w:val="24"/>
        </w:rPr>
      </w:pPr>
      <w:r w:rsidDel="00000000" w:rsidR="00000000" w:rsidRPr="00000000">
        <w:rPr>
          <w:rtl w:val="0"/>
        </w:rPr>
      </w:r>
    </w:p>
    <w:p w:rsidR="00000000" w:rsidDel="00000000" w:rsidP="00000000" w:rsidRDefault="00000000" w:rsidRPr="00000000" w14:paraId="0000000F">
      <w:pPr>
        <w:numPr>
          <w:ilvl w:val="0"/>
          <w:numId w:val="7"/>
        </w:numPr>
        <w:ind w:left="708.6614173228347" w:hanging="360"/>
        <w:rPr>
          <w:sz w:val="24"/>
          <w:szCs w:val="24"/>
        </w:rPr>
      </w:pPr>
      <w:r w:rsidDel="00000000" w:rsidR="00000000" w:rsidRPr="00000000">
        <w:rPr>
          <w:sz w:val="24"/>
          <w:szCs w:val="24"/>
          <w:rtl w:val="0"/>
        </w:rPr>
        <w:t xml:space="preserve">Changes the perception of what’s possible or valuable.</w:t>
      </w:r>
    </w:p>
    <w:p w:rsidR="00000000" w:rsidDel="00000000" w:rsidP="00000000" w:rsidRDefault="00000000" w:rsidRPr="00000000" w14:paraId="00000010">
      <w:pPr>
        <w:numPr>
          <w:ilvl w:val="0"/>
          <w:numId w:val="1"/>
        </w:numPr>
        <w:ind w:left="720" w:hanging="360"/>
        <w:rPr>
          <w:sz w:val="24"/>
          <w:szCs w:val="24"/>
        </w:rPr>
      </w:pPr>
      <w:r w:rsidDel="00000000" w:rsidR="00000000" w:rsidRPr="00000000">
        <w:rPr>
          <w:sz w:val="24"/>
          <w:szCs w:val="24"/>
          <w:rtl w:val="0"/>
        </w:rPr>
        <w:t xml:space="preserve">Has the potential to catalyse massive social and economic returns.</w:t>
      </w:r>
    </w:p>
    <w:p w:rsidR="00000000" w:rsidDel="00000000" w:rsidP="00000000" w:rsidRDefault="00000000" w:rsidRPr="00000000" w14:paraId="00000011">
      <w:pPr>
        <w:numPr>
          <w:ilvl w:val="0"/>
          <w:numId w:val="1"/>
        </w:numPr>
        <w:ind w:left="720" w:hanging="360"/>
        <w:rPr>
          <w:sz w:val="24"/>
          <w:szCs w:val="24"/>
        </w:rPr>
      </w:pPr>
      <w:r w:rsidDel="00000000" w:rsidR="00000000" w:rsidRPr="00000000">
        <w:rPr>
          <w:sz w:val="24"/>
          <w:szCs w:val="24"/>
          <w:rtl w:val="0"/>
        </w:rPr>
        <w:t xml:space="preserve">Is unlikely to be achieved</w:t>
      </w:r>
      <w:r w:rsidDel="00000000" w:rsidR="00000000" w:rsidRPr="00000000">
        <w:rPr>
          <w:sz w:val="24"/>
          <w:szCs w:val="24"/>
          <w:rtl w:val="0"/>
        </w:rPr>
        <w:t xml:space="preserve"> without ARIA’s intervention.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pStyle w:val="Heading1"/>
        <w:spacing w:line="276" w:lineRule="auto"/>
        <w:ind w:left="0" w:firstLine="0"/>
        <w:rPr>
          <w:rFonts w:ascii="Jost" w:cs="Jost" w:eastAsia="Jost" w:hAnsi="Jost"/>
          <w:b w:val="1"/>
          <w:color w:val="000000"/>
          <w:sz w:val="24"/>
          <w:szCs w:val="24"/>
        </w:rPr>
      </w:pPr>
      <w:bookmarkStart w:colFirst="0" w:colLast="0" w:name="_m7rb1h57g8qp" w:id="2"/>
      <w:bookmarkEnd w:id="2"/>
      <w:r w:rsidDel="00000000" w:rsidR="00000000" w:rsidRPr="00000000">
        <w:rPr>
          <w:rFonts w:ascii="Jost" w:cs="Jost" w:eastAsia="Jost" w:hAnsi="Jost"/>
          <w:b w:val="1"/>
          <w:color w:val="000000"/>
          <w:sz w:val="24"/>
          <w:szCs w:val="24"/>
          <w:rtl w:val="0"/>
        </w:rPr>
        <w:t xml:space="preserve">PROGRAMME THESIS, SIMPLY STATED</w:t>
      </w:r>
      <w:r w:rsidDel="00000000" w:rsidR="00000000" w:rsidRPr="00000000">
        <w:rPr>
          <w:rtl w:val="0"/>
        </w:rPr>
      </w:r>
    </w:p>
    <w:p w:rsidR="00000000" w:rsidDel="00000000" w:rsidP="00000000" w:rsidRDefault="00000000" w:rsidRPr="00000000" w14:paraId="00000015">
      <w:pPr>
        <w:rPr>
          <w:i w:val="1"/>
          <w:sz w:val="24"/>
          <w:szCs w:val="24"/>
        </w:rPr>
      </w:pPr>
      <w:r w:rsidDel="00000000" w:rsidR="00000000" w:rsidRPr="00000000">
        <w:rPr>
          <w:i w:val="1"/>
          <w:sz w:val="24"/>
          <w:szCs w:val="24"/>
          <w:rtl w:val="0"/>
        </w:rPr>
        <w:t xml:space="preserve">This programme thesis is derived from the ARIA Opportunity Space:</w:t>
      </w:r>
      <w:r w:rsidDel="00000000" w:rsidR="00000000" w:rsidRPr="00000000">
        <w:rPr>
          <w:i w:val="1"/>
          <w:sz w:val="24"/>
          <w:szCs w:val="24"/>
          <w:rtl w:val="0"/>
        </w:rPr>
        <w:t xml:space="preserve"> </w:t>
      </w:r>
      <w:hyperlink r:id="rId9">
        <w:r w:rsidDel="00000000" w:rsidR="00000000" w:rsidRPr="00000000">
          <w:rPr>
            <w:color w:val="1155cc"/>
            <w:sz w:val="24"/>
            <w:szCs w:val="24"/>
            <w:u w:val="single"/>
            <w:rtl w:val="0"/>
          </w:rPr>
          <w:t xml:space="preserve">Precisely interfacing with the human brain at scal</w:t>
        </w:r>
      </w:hyperlink>
      <w:hyperlink r:id="rId10">
        <w:r w:rsidDel="00000000" w:rsidR="00000000" w:rsidRPr="00000000">
          <w:rPr>
            <w:i w:val="1"/>
            <w:color w:val="1155cc"/>
            <w:sz w:val="24"/>
            <w:szCs w:val="24"/>
            <w:u w:val="single"/>
            <w:rtl w:val="0"/>
          </w:rPr>
          <w:t xml:space="preserve">e.</w:t>
        </w:r>
      </w:hyperlink>
      <w:r w:rsidDel="00000000" w:rsidR="00000000" w:rsidRPr="00000000">
        <w:rPr>
          <w:rtl w:val="0"/>
        </w:rPr>
      </w:r>
    </w:p>
    <w:p w:rsidR="00000000" w:rsidDel="00000000" w:rsidP="00000000" w:rsidRDefault="00000000" w:rsidRPr="00000000" w14:paraId="00000016">
      <w:pPr>
        <w:ind w:left="0" w:firstLine="0"/>
        <w:rPr>
          <w:i w:val="1"/>
          <w:color w:val="4a86e8"/>
          <w:sz w:val="24"/>
          <w:szCs w:val="24"/>
        </w:rPr>
      </w:pPr>
      <w:r w:rsidDel="00000000" w:rsidR="00000000" w:rsidRPr="00000000">
        <w:rPr>
          <w:rtl w:val="0"/>
        </w:rPr>
      </w:r>
    </w:p>
    <w:p w:rsidR="00000000" w:rsidDel="00000000" w:rsidP="00000000" w:rsidRDefault="00000000" w:rsidRPr="00000000" w14:paraId="00000017">
      <w:pPr>
        <w:ind w:left="0" w:firstLine="0"/>
        <w:jc w:val="both"/>
        <w:rPr>
          <w:sz w:val="24"/>
          <w:szCs w:val="24"/>
        </w:rPr>
      </w:pPr>
      <w:r w:rsidDel="00000000" w:rsidR="00000000" w:rsidRPr="00000000">
        <w:rPr>
          <w:sz w:val="24"/>
          <w:szCs w:val="24"/>
          <w:rtl w:val="0"/>
        </w:rPr>
        <w:t xml:space="preserve">By developing tools to interface with the human brain with </w:t>
      </w:r>
      <w:r w:rsidDel="00000000" w:rsidR="00000000" w:rsidRPr="00000000">
        <w:rPr>
          <w:sz w:val="24"/>
          <w:szCs w:val="24"/>
          <w:rtl w:val="0"/>
        </w:rPr>
        <w:t xml:space="preserve">unprecedented</w:t>
      </w:r>
      <w:r w:rsidDel="00000000" w:rsidR="00000000" w:rsidRPr="00000000">
        <w:rPr>
          <w:sz w:val="24"/>
          <w:szCs w:val="24"/>
          <w:rtl w:val="0"/>
        </w:rPr>
        <w:t xml:space="preserve"> precision, this programme will unlock new therapeutic methods to understand, identify and treat neurological and neuropsychiatric disorders.</w:t>
      </w:r>
    </w:p>
    <w:p w:rsidR="00000000" w:rsidDel="00000000" w:rsidP="00000000" w:rsidRDefault="00000000" w:rsidRPr="00000000" w14:paraId="00000018">
      <w:pPr>
        <w:ind w:left="0" w:firstLine="0"/>
        <w:jc w:val="both"/>
        <w:rPr>
          <w:i w:val="1"/>
          <w:color w:val="4a86e8"/>
          <w:sz w:val="24"/>
          <w:szCs w:val="24"/>
        </w:rPr>
      </w:pPr>
      <w:r w:rsidDel="00000000" w:rsidR="00000000" w:rsidRPr="00000000">
        <w:rPr>
          <w:rtl w:val="0"/>
        </w:rPr>
      </w:r>
    </w:p>
    <w:p w:rsidR="00000000" w:rsidDel="00000000" w:rsidP="00000000" w:rsidRDefault="00000000" w:rsidRPr="00000000" w14:paraId="00000019">
      <w:pPr>
        <w:ind w:left="0" w:firstLine="0"/>
        <w:jc w:val="both"/>
        <w:rPr>
          <w:sz w:val="24"/>
          <w:szCs w:val="24"/>
        </w:rPr>
      </w:pPr>
      <w:r w:rsidDel="00000000" w:rsidR="00000000" w:rsidRPr="00000000">
        <w:rPr>
          <w:sz w:val="24"/>
          <w:szCs w:val="24"/>
          <w:rtl w:val="0"/>
        </w:rPr>
        <w:t xml:space="preserve">Brain disorders are the cause of an overwhelming social and economic </w:t>
      </w:r>
      <w:r w:rsidDel="00000000" w:rsidR="00000000" w:rsidRPr="00000000">
        <w:rPr>
          <w:sz w:val="24"/>
          <w:szCs w:val="24"/>
          <w:rtl w:val="0"/>
        </w:rPr>
        <w:t xml:space="preserve">burden</w:t>
      </w:r>
      <w:r w:rsidDel="00000000" w:rsidR="00000000" w:rsidRPr="00000000">
        <w:rPr>
          <w:sz w:val="24"/>
          <w:szCs w:val="24"/>
          <w:rtl w:val="0"/>
        </w:rPr>
        <w:t xml:space="preserve">: in 2019 they accounted for 21% of the global disease burden (compared with 7% for coronary </w:t>
      </w:r>
      <w:r w:rsidDel="00000000" w:rsidR="00000000" w:rsidRPr="00000000">
        <w:rPr>
          <w:sz w:val="24"/>
          <w:szCs w:val="24"/>
          <w:rtl w:val="0"/>
        </w:rPr>
        <w:t xml:space="preserve">heart disease</w:t>
      </w:r>
      <w:r w:rsidDel="00000000" w:rsidR="00000000" w:rsidRPr="00000000">
        <w:rPr>
          <w:sz w:val="24"/>
          <w:szCs w:val="24"/>
          <w:rtl w:val="0"/>
        </w:rPr>
        <w:t xml:space="preserve">), costing an estimated </w:t>
      </w:r>
      <w:r w:rsidDel="00000000" w:rsidR="00000000" w:rsidRPr="00000000">
        <w:rPr>
          <w:sz w:val="24"/>
          <w:szCs w:val="24"/>
          <w:rtl w:val="0"/>
        </w:rPr>
        <w:t xml:space="preserve">530M</w:t>
      </w:r>
      <w:r w:rsidDel="00000000" w:rsidR="00000000" w:rsidRPr="00000000">
        <w:rPr>
          <w:sz w:val="24"/>
          <w:szCs w:val="24"/>
          <w:rtl w:val="0"/>
        </w:rPr>
        <w:t xml:space="preserve"> disability adjusted life-years (DALYs) </w:t>
      </w:r>
      <w:hyperlink r:id="rId11">
        <w:r w:rsidDel="00000000" w:rsidR="00000000" w:rsidRPr="00000000">
          <w:rPr>
            <w:color w:val="1155cc"/>
            <w:sz w:val="24"/>
            <w:szCs w:val="24"/>
            <w:u w:val="single"/>
            <w:rtl w:val="0"/>
          </w:rPr>
          <w:t xml:space="preserve">[1</w:t>
        </w:r>
      </w:hyperlink>
      <w:r w:rsidDel="00000000" w:rsidR="00000000" w:rsidRPr="00000000">
        <w:rPr>
          <w:sz w:val="24"/>
          <w:szCs w:val="24"/>
          <w:rtl w:val="0"/>
        </w:rPr>
        <w:t xml:space="preserve">,</w:t>
      </w: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2</w:t>
        </w:r>
      </w:hyperlink>
      <w:hyperlink r:id="rId13">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A">
      <w:pPr>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B">
      <w:pPr>
        <w:ind w:left="0" w:firstLine="0"/>
        <w:jc w:val="both"/>
        <w:rPr>
          <w:sz w:val="24"/>
          <w:szCs w:val="24"/>
        </w:rPr>
      </w:pPr>
      <w:r w:rsidDel="00000000" w:rsidR="00000000" w:rsidRPr="00000000">
        <w:rPr>
          <w:sz w:val="24"/>
          <w:szCs w:val="24"/>
          <w:rtl w:val="0"/>
        </w:rPr>
        <w:t xml:space="preserve">Many of these conditions are </w:t>
      </w:r>
      <w:r w:rsidDel="00000000" w:rsidR="00000000" w:rsidRPr="00000000">
        <w:rPr>
          <w:b w:val="1"/>
          <w:sz w:val="24"/>
          <w:szCs w:val="24"/>
          <w:rtl w:val="0"/>
        </w:rPr>
        <w:t xml:space="preserve">disorders of neural circuits</w:t>
      </w:r>
      <w:r w:rsidDel="00000000" w:rsidR="00000000" w:rsidRPr="00000000">
        <w:rPr>
          <w:sz w:val="24"/>
          <w:szCs w:val="24"/>
          <w:rtl w:val="0"/>
        </w:rPr>
        <w:t xml:space="preserve">, involving a diversity of cell </w:t>
      </w:r>
      <w:r w:rsidDel="00000000" w:rsidR="00000000" w:rsidRPr="00000000">
        <w:rPr>
          <w:sz w:val="24"/>
          <w:szCs w:val="24"/>
          <w:rtl w:val="0"/>
        </w:rPr>
        <w:t xml:space="preserve">type</w:t>
      </w:r>
      <w:r w:rsidDel="00000000" w:rsidR="00000000" w:rsidRPr="00000000">
        <w:rPr>
          <w:sz w:val="24"/>
          <w:szCs w:val="24"/>
          <w:rtl w:val="0"/>
        </w:rPr>
        <w:t xml:space="preserve">, distributed across different brain regions, and with complex temporal dynamics. </w:t>
      </w:r>
      <w:r w:rsidDel="00000000" w:rsidR="00000000" w:rsidRPr="00000000">
        <w:rPr>
          <w:sz w:val="24"/>
          <w:szCs w:val="24"/>
          <w:rtl w:val="0"/>
        </w:rPr>
        <w:t xml:space="preserve">This programme aims to develop new tools that can interact with the central nervous system at the circuit-level</w:t>
      </w:r>
      <w:r w:rsidDel="00000000" w:rsidR="00000000" w:rsidRPr="00000000">
        <w:rPr>
          <w:sz w:val="24"/>
          <w:szCs w:val="24"/>
          <w:rtl w:val="0"/>
        </w:rPr>
        <w:t xml:space="preserve"> to understand the onset and progression of disease, identify biomarkers of disease states and ultimately to treat these disorders.</w:t>
      </w: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pStyle w:val="Heading1"/>
        <w:spacing w:line="276" w:lineRule="auto"/>
        <w:ind w:left="0" w:firstLine="0"/>
        <w:rPr>
          <w:rFonts w:ascii="Jost" w:cs="Jost" w:eastAsia="Jost" w:hAnsi="Jost"/>
          <w:b w:val="1"/>
          <w:color w:val="000000"/>
          <w:sz w:val="24"/>
          <w:szCs w:val="24"/>
        </w:rPr>
      </w:pPr>
      <w:bookmarkStart w:colFirst="0" w:colLast="0" w:name="_ujru0ake30ig" w:id="3"/>
      <w:bookmarkEnd w:id="3"/>
      <w:r w:rsidDel="00000000" w:rsidR="00000000" w:rsidRPr="00000000">
        <w:rPr>
          <w:rFonts w:ascii="Jost" w:cs="Jost" w:eastAsia="Jost" w:hAnsi="Jost"/>
          <w:b w:val="1"/>
          <w:color w:val="000000"/>
          <w:sz w:val="24"/>
          <w:szCs w:val="24"/>
          <w:rtl w:val="0"/>
        </w:rPr>
        <w:t xml:space="preserve">PROGRAMME THESIS, EXPLAINED</w:t>
      </w:r>
    </w:p>
    <w:p w:rsidR="00000000" w:rsidDel="00000000" w:rsidP="00000000" w:rsidRDefault="00000000" w:rsidRPr="00000000" w14:paraId="0000001E">
      <w:pPr>
        <w:ind w:left="0" w:firstLine="0"/>
        <w:rPr>
          <w:i w:val="1"/>
          <w:color w:val="4a86e8"/>
          <w:sz w:val="24"/>
          <w:szCs w:val="24"/>
        </w:rPr>
      </w:pPr>
      <w:r w:rsidDel="00000000" w:rsidR="00000000" w:rsidRPr="00000000">
        <w:rPr>
          <w:i w:val="1"/>
          <w:sz w:val="24"/>
          <w:szCs w:val="24"/>
          <w:rtl w:val="0"/>
        </w:rPr>
        <w:t xml:space="preserve">A detailed description of the programme thesis, presented for constructive feedback</w:t>
      </w:r>
      <w:r w:rsidDel="00000000" w:rsidR="00000000" w:rsidRPr="00000000">
        <w:rPr>
          <w:rtl w:val="0"/>
        </w:rPr>
      </w:r>
    </w:p>
    <w:p w:rsidR="00000000" w:rsidDel="00000000" w:rsidP="00000000" w:rsidRDefault="00000000" w:rsidRPr="00000000" w14:paraId="0000001F">
      <w:pPr>
        <w:ind w:left="0" w:firstLine="0"/>
        <w:rPr>
          <w:b w:val="1"/>
          <w:sz w:val="24"/>
          <w:szCs w:val="24"/>
        </w:rPr>
      </w:pPr>
      <w:r w:rsidDel="00000000" w:rsidR="00000000" w:rsidRPr="00000000">
        <w:rPr>
          <w:rtl w:val="0"/>
        </w:rPr>
      </w:r>
    </w:p>
    <w:p w:rsidR="00000000" w:rsidDel="00000000" w:rsidP="00000000" w:rsidRDefault="00000000" w:rsidRPr="00000000" w14:paraId="00000020">
      <w:pPr>
        <w:ind w:left="0" w:firstLine="0"/>
        <w:jc w:val="both"/>
        <w:rPr>
          <w:b w:val="1"/>
          <w:sz w:val="24"/>
          <w:szCs w:val="24"/>
        </w:rPr>
      </w:pPr>
      <w:r w:rsidDel="00000000" w:rsidR="00000000" w:rsidRPr="00000000">
        <w:rPr>
          <w:b w:val="1"/>
          <w:sz w:val="24"/>
          <w:szCs w:val="24"/>
          <w:rtl w:val="0"/>
        </w:rPr>
        <w:t xml:space="preserve">Why this programme</w:t>
      </w:r>
    </w:p>
    <w:p w:rsidR="00000000" w:rsidDel="00000000" w:rsidP="00000000" w:rsidRDefault="00000000" w:rsidRPr="00000000" w14:paraId="00000021">
      <w:pPr>
        <w:jc w:val="both"/>
        <w:rPr>
          <w:i w:val="1"/>
          <w:color w:val="4a86e8"/>
          <w:sz w:val="24"/>
          <w:szCs w:val="24"/>
        </w:rPr>
      </w:pPr>
      <w:r w:rsidDel="00000000" w:rsidR="00000000" w:rsidRPr="00000000">
        <w:rPr>
          <w:sz w:val="24"/>
          <w:szCs w:val="24"/>
          <w:rtl w:val="0"/>
        </w:rPr>
        <w:t xml:space="preserve">It is becoming increasingly evident that targeted interaction with the human nervous system can improve the human condition across an incredibly wide range of disease states and cognitive domains. An existence proof is deep brain stimulation (DBS), which has been approved by the U.S. Food and Drug Administration to treat movement disorders such as Parkinson’s disease and essential tremor </w:t>
      </w:r>
      <w:hyperlink r:id="rId14">
        <w:r w:rsidDel="00000000" w:rsidR="00000000" w:rsidRPr="00000000">
          <w:rPr>
            <w:color w:val="1155cc"/>
            <w:sz w:val="24"/>
            <w:szCs w:val="24"/>
            <w:u w:val="single"/>
            <w:rtl w:val="0"/>
          </w:rPr>
          <w:t xml:space="preserve">[3]</w:t>
        </w:r>
      </w:hyperlink>
      <w:r w:rsidDel="00000000" w:rsidR="00000000" w:rsidRPr="00000000">
        <w:rPr>
          <w:sz w:val="24"/>
          <w:szCs w:val="24"/>
          <w:rtl w:val="0"/>
        </w:rPr>
        <w:t xml:space="preserve">,</w:t>
      </w:r>
      <w:r w:rsidDel="00000000" w:rsidR="00000000" w:rsidRPr="00000000">
        <w:rPr>
          <w:sz w:val="24"/>
          <w:szCs w:val="24"/>
          <w:rtl w:val="0"/>
        </w:rPr>
        <w:t xml:space="preserve"> and neurological disorders such as epilepsy</w:t>
      </w:r>
      <w:r w:rsidDel="00000000" w:rsidR="00000000" w:rsidRPr="00000000">
        <w:rPr>
          <w:sz w:val="24"/>
          <w:szCs w:val="24"/>
          <w:rtl w:val="0"/>
        </w:rPr>
        <w:t xml:space="preserve"> </w:t>
      </w:r>
      <w:hyperlink r:id="rId15">
        <w:r w:rsidDel="00000000" w:rsidR="00000000" w:rsidRPr="00000000">
          <w:rPr>
            <w:color w:val="1155cc"/>
            <w:sz w:val="24"/>
            <w:szCs w:val="24"/>
            <w:u w:val="single"/>
            <w:rtl w:val="0"/>
          </w:rPr>
          <w:t xml:space="preserve">[4]</w:t>
        </w:r>
      </w:hyperlink>
      <w:r w:rsidDel="00000000" w:rsidR="00000000" w:rsidRPr="00000000">
        <w:rPr>
          <w:sz w:val="24"/>
          <w:szCs w:val="24"/>
          <w:rtl w:val="0"/>
        </w:rPr>
        <w:t xml:space="preserve">.</w:t>
      </w:r>
      <w:r w:rsidDel="00000000" w:rsidR="00000000" w:rsidRPr="00000000">
        <w:rPr>
          <w:sz w:val="24"/>
          <w:szCs w:val="24"/>
          <w:rtl w:val="0"/>
        </w:rPr>
        <w:t xml:space="preserve"> Emerging work suggests DBS can be effective for a much wider range of treatments than previously envisioned, including treatment resistant depression </w:t>
      </w:r>
      <w:hyperlink r:id="rId16">
        <w:r w:rsidDel="00000000" w:rsidR="00000000" w:rsidRPr="00000000">
          <w:rPr>
            <w:color w:val="1155cc"/>
            <w:sz w:val="24"/>
            <w:szCs w:val="24"/>
            <w:u w:val="single"/>
            <w:rtl w:val="0"/>
          </w:rPr>
          <w:t xml:space="preserve">[5]</w:t>
        </w:r>
      </w:hyperlink>
      <w:r w:rsidDel="00000000" w:rsidR="00000000" w:rsidRPr="00000000">
        <w:rPr>
          <w:sz w:val="24"/>
          <w:szCs w:val="24"/>
          <w:rtl w:val="0"/>
        </w:rPr>
        <w:t xml:space="preserve">, mood and anxiety disorders </w:t>
      </w:r>
      <w:hyperlink r:id="rId17">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 substance addiction </w:t>
      </w:r>
      <w:hyperlink r:id="rId18">
        <w:r w:rsidDel="00000000" w:rsidR="00000000" w:rsidRPr="00000000">
          <w:rPr>
            <w:color w:val="1155cc"/>
            <w:sz w:val="24"/>
            <w:szCs w:val="24"/>
            <w:u w:val="single"/>
            <w:rtl w:val="0"/>
          </w:rPr>
          <w:t xml:space="preserve">[7]</w:t>
        </w:r>
      </w:hyperlink>
      <w:r w:rsidDel="00000000" w:rsidR="00000000" w:rsidRPr="00000000">
        <w:rPr>
          <w:sz w:val="24"/>
          <w:szCs w:val="24"/>
          <w:rtl w:val="0"/>
        </w:rPr>
        <w:t xml:space="preserve"> a</w:t>
      </w:r>
      <w:r w:rsidDel="00000000" w:rsidR="00000000" w:rsidRPr="00000000">
        <w:rPr>
          <w:sz w:val="24"/>
          <w:szCs w:val="24"/>
          <w:rtl w:val="0"/>
        </w:rPr>
        <w:t xml:space="preserve">nd potentially even Alzheimer’s disease </w:t>
      </w:r>
      <w:hyperlink r:id="rId19">
        <w:r w:rsidDel="00000000" w:rsidR="00000000" w:rsidRPr="00000000">
          <w:rPr>
            <w:color w:val="1155cc"/>
            <w:sz w:val="24"/>
            <w:szCs w:val="24"/>
            <w:u w:val="single"/>
            <w:rtl w:val="0"/>
          </w:rPr>
          <w:t xml:space="preserve">[8]</w:t>
        </w:r>
      </w:hyperlink>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In total, this points towards a vast pool of the population that could benefit from neurotechnologies. </w:t>
      </w:r>
      <w:r w:rsidDel="00000000" w:rsidR="00000000" w:rsidRPr="00000000">
        <w:rPr>
          <w:rtl w:val="0"/>
        </w:rPr>
      </w:r>
    </w:p>
    <w:p w:rsidR="00000000" w:rsidDel="00000000" w:rsidP="00000000" w:rsidRDefault="00000000" w:rsidRPr="00000000" w14:paraId="00000022">
      <w:pPr>
        <w:jc w:val="both"/>
        <w:rPr>
          <w:i w:val="1"/>
          <w:color w:val="4a86e8"/>
          <w:sz w:val="24"/>
          <w:szCs w:val="24"/>
        </w:rPr>
      </w:pPr>
      <w:r w:rsidDel="00000000" w:rsidR="00000000" w:rsidRPr="00000000">
        <w:rPr>
          <w:rtl w:val="0"/>
        </w:rPr>
      </w:r>
    </w:p>
    <w:p w:rsidR="00000000" w:rsidDel="00000000" w:rsidP="00000000" w:rsidRDefault="00000000" w:rsidRPr="00000000" w14:paraId="00000023">
      <w:pPr>
        <w:ind w:left="0" w:firstLine="0"/>
        <w:jc w:val="both"/>
        <w:rPr>
          <w:sz w:val="24"/>
          <w:szCs w:val="24"/>
        </w:rPr>
      </w:pPr>
      <w:r w:rsidDel="00000000" w:rsidR="00000000" w:rsidRPr="00000000">
        <w:rPr>
          <w:sz w:val="24"/>
          <w:szCs w:val="24"/>
          <w:rtl w:val="0"/>
        </w:rPr>
        <w:t xml:space="preserve">While neurotechnologies have improved the quality of life for </w:t>
      </w:r>
      <w:r w:rsidDel="00000000" w:rsidR="00000000" w:rsidRPr="00000000">
        <w:rPr>
          <w:sz w:val="24"/>
          <w:szCs w:val="24"/>
          <w:rtl w:val="0"/>
        </w:rPr>
        <w:t xml:space="preserve">hundreds of thousands</w:t>
      </w:r>
      <w:r w:rsidDel="00000000" w:rsidR="00000000" w:rsidRPr="00000000">
        <w:rPr>
          <w:sz w:val="24"/>
          <w:szCs w:val="24"/>
          <w:rtl w:val="0"/>
        </w:rPr>
        <w:t xml:space="preserve"> of people worldwide,</w:t>
      </w:r>
      <w:r w:rsidDel="00000000" w:rsidR="00000000" w:rsidRPr="00000000">
        <w:rPr>
          <w:sz w:val="24"/>
          <w:szCs w:val="24"/>
          <w:rtl w:val="0"/>
        </w:rPr>
        <w:t xml:space="preserve"> these technologies have yet to see broad adoption. There are many factors at play, including regulatory barriers, healthcare economics, clinical adoption and patient hesitanc</w:t>
      </w:r>
      <w:r w:rsidDel="00000000" w:rsidR="00000000" w:rsidRPr="00000000">
        <w:rPr>
          <w:sz w:val="24"/>
          <w:szCs w:val="24"/>
          <w:rtl w:val="0"/>
        </w:rPr>
        <w:t xml:space="preserve">y </w:t>
      </w:r>
      <w:hyperlink r:id="rId20">
        <w:r w:rsidDel="00000000" w:rsidR="00000000" w:rsidRPr="00000000">
          <w:rPr>
            <w:color w:val="1155cc"/>
            <w:sz w:val="24"/>
            <w:szCs w:val="24"/>
            <w:u w:val="single"/>
            <w:rtl w:val="0"/>
          </w:rPr>
          <w:t xml:space="preserve">[9</w:t>
        </w:r>
      </w:hyperlink>
      <w:hyperlink r:id="rId21">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w:t>
      </w:r>
      <w:r w:rsidDel="00000000" w:rsidR="00000000" w:rsidRPr="00000000">
        <w:rPr>
          <w:sz w:val="24"/>
          <w:szCs w:val="24"/>
          <w:rtl w:val="0"/>
        </w:rPr>
        <w:t xml:space="preserve"> We believe that the development of</w:t>
      </w:r>
      <w:r w:rsidDel="00000000" w:rsidR="00000000" w:rsidRPr="00000000">
        <w:rPr>
          <w:sz w:val="24"/>
          <w:szCs w:val="24"/>
          <w:rtl w:val="0"/>
        </w:rPr>
        <w:t xml:space="preserve"> </w:t>
      </w:r>
      <w:r w:rsidDel="00000000" w:rsidR="00000000" w:rsidRPr="00000000">
        <w:rPr>
          <w:b w:val="1"/>
          <w:sz w:val="24"/>
          <w:szCs w:val="24"/>
          <w:rtl w:val="0"/>
        </w:rPr>
        <w:t xml:space="preserve">precision neurotechnologies</w:t>
      </w:r>
      <w:r w:rsidDel="00000000" w:rsidR="00000000" w:rsidRPr="00000000">
        <w:rPr>
          <w:sz w:val="24"/>
          <w:szCs w:val="24"/>
          <w:rtl w:val="0"/>
        </w:rPr>
        <w:t xml:space="preserve">, </w:t>
      </w:r>
      <w:r w:rsidDel="00000000" w:rsidR="00000000" w:rsidRPr="00000000">
        <w:rPr>
          <w:sz w:val="24"/>
          <w:szCs w:val="24"/>
          <w:rtl w:val="0"/>
        </w:rPr>
        <w:t xml:space="preserve">able to provide significantly more personalised and effective treatment to a much wider patient population, will be the critical factor in overcoming these barriers and driving downstream adoption.</w:t>
      </w:r>
    </w:p>
    <w:p w:rsidR="00000000" w:rsidDel="00000000" w:rsidP="00000000" w:rsidRDefault="00000000" w:rsidRPr="00000000" w14:paraId="00000024">
      <w:pPr>
        <w:ind w:left="0" w:firstLine="0"/>
        <w:jc w:val="both"/>
        <w:rPr>
          <w:sz w:val="24"/>
          <w:szCs w:val="24"/>
        </w:rPr>
      </w:pPr>
      <w:r w:rsidDel="00000000" w:rsidR="00000000" w:rsidRPr="00000000">
        <w:rPr>
          <w:rtl w:val="0"/>
        </w:rPr>
      </w:r>
    </w:p>
    <w:p w:rsidR="00000000" w:rsidDel="00000000" w:rsidP="00000000" w:rsidRDefault="00000000" w:rsidRPr="00000000" w14:paraId="00000025">
      <w:pPr>
        <w:ind w:left="0" w:firstLine="0"/>
        <w:jc w:val="both"/>
        <w:rPr>
          <w:sz w:val="24"/>
          <w:szCs w:val="24"/>
        </w:rPr>
      </w:pPr>
      <w:r w:rsidDel="00000000" w:rsidR="00000000" w:rsidRPr="00000000">
        <w:rPr>
          <w:sz w:val="24"/>
          <w:szCs w:val="24"/>
          <w:rtl w:val="0"/>
        </w:rPr>
        <w:t xml:space="preserve">Our theory of change is that </w:t>
      </w:r>
      <w:r w:rsidDel="00000000" w:rsidR="00000000" w:rsidRPr="00000000">
        <w:rPr>
          <w:i w:val="1"/>
          <w:sz w:val="24"/>
          <w:szCs w:val="24"/>
          <w:rtl w:val="0"/>
        </w:rPr>
        <w:t xml:space="preserve">circuit-level</w:t>
      </w:r>
      <w:r w:rsidDel="00000000" w:rsidR="00000000" w:rsidRPr="00000000">
        <w:rPr>
          <w:sz w:val="24"/>
          <w:szCs w:val="24"/>
          <w:rtl w:val="0"/>
        </w:rPr>
        <w:t xml:space="preserve"> </w:t>
      </w:r>
      <w:r w:rsidDel="00000000" w:rsidR="00000000" w:rsidRPr="00000000">
        <w:rPr>
          <w:i w:val="1"/>
          <w:sz w:val="24"/>
          <w:szCs w:val="24"/>
          <w:rtl w:val="0"/>
        </w:rPr>
        <w:t xml:space="preserve">neurotechnologies </w:t>
      </w:r>
      <w:r w:rsidDel="00000000" w:rsidR="00000000" w:rsidRPr="00000000">
        <w:rPr>
          <w:sz w:val="24"/>
          <w:szCs w:val="24"/>
          <w:rtl w:val="0"/>
        </w:rPr>
        <w:t xml:space="preserve">(Figure 1), with the ability to read and write cell type specific information across distributed brain regions, will yield breakthroughs in: (1) </w:t>
      </w:r>
      <w:r w:rsidDel="00000000" w:rsidR="00000000" w:rsidRPr="00000000">
        <w:rPr>
          <w:b w:val="1"/>
          <w:sz w:val="24"/>
          <w:szCs w:val="24"/>
          <w:rtl w:val="0"/>
        </w:rPr>
        <w:t xml:space="preserve">disease </w:t>
      </w:r>
      <w:r w:rsidDel="00000000" w:rsidR="00000000" w:rsidRPr="00000000">
        <w:rPr>
          <w:b w:val="1"/>
          <w:sz w:val="24"/>
          <w:szCs w:val="24"/>
          <w:rtl w:val="0"/>
        </w:rPr>
        <w:t xml:space="preserve">understanding and diagnosis</w:t>
      </w:r>
      <w:r w:rsidDel="00000000" w:rsidR="00000000" w:rsidRPr="00000000">
        <w:rPr>
          <w:sz w:val="24"/>
          <w:szCs w:val="24"/>
          <w:rtl w:val="0"/>
        </w:rPr>
        <w:t xml:space="preserve"> </w:t>
      </w:r>
      <w:r w:rsidDel="00000000" w:rsidR="00000000" w:rsidRPr="00000000">
        <w:rPr>
          <w:sz w:val="24"/>
          <w:szCs w:val="24"/>
          <w:rtl w:val="0"/>
        </w:rPr>
        <w:t xml:space="preserve">by generating novel, multi-modal data sets of the brain during disease onset, disease progression and in health, which will lead to novel biomarkers of disease; (2) </w:t>
      </w:r>
      <w:r w:rsidDel="00000000" w:rsidR="00000000" w:rsidRPr="00000000">
        <w:rPr>
          <w:b w:val="1"/>
          <w:sz w:val="24"/>
          <w:szCs w:val="24"/>
          <w:rtl w:val="0"/>
        </w:rPr>
        <w:t xml:space="preserve">the identification of novel therapeutic targets</w:t>
      </w:r>
      <w:r w:rsidDel="00000000" w:rsidR="00000000" w:rsidRPr="00000000">
        <w:rPr>
          <w:sz w:val="24"/>
          <w:szCs w:val="24"/>
          <w:rtl w:val="0"/>
        </w:rPr>
        <w:t xml:space="preserve"> with either well understood mechanisms of action or AI derived patterns of modulation that target specific circuit elements; and (3) </w:t>
      </w:r>
      <w:r w:rsidDel="00000000" w:rsidR="00000000" w:rsidRPr="00000000">
        <w:rPr>
          <w:b w:val="1"/>
          <w:sz w:val="24"/>
          <w:szCs w:val="24"/>
          <w:rtl w:val="0"/>
        </w:rPr>
        <w:t xml:space="preserve">personalised treatments</w:t>
      </w:r>
      <w:r w:rsidDel="00000000" w:rsidR="00000000" w:rsidRPr="00000000">
        <w:rPr>
          <w:sz w:val="24"/>
          <w:szCs w:val="24"/>
          <w:rtl w:val="0"/>
        </w:rPr>
        <w:t xml:space="preserve"> by building patient specific models of brain disorders that account for disease heterogeneity, enabling interventions tailored to the individual.</w:t>
      </w:r>
    </w:p>
    <w:p w:rsidR="00000000" w:rsidDel="00000000" w:rsidP="00000000" w:rsidRDefault="00000000" w:rsidRPr="00000000" w14:paraId="00000026">
      <w:pPr>
        <w:ind w:left="0" w:firstLine="0"/>
        <w:jc w:val="both"/>
        <w:rPr>
          <w:sz w:val="24"/>
          <w:szCs w:val="24"/>
        </w:rPr>
      </w:pP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his new paradigm of </w:t>
      </w:r>
      <w:r w:rsidDel="00000000" w:rsidR="00000000" w:rsidRPr="00000000">
        <w:rPr>
          <w:sz w:val="24"/>
          <w:szCs w:val="24"/>
          <w:rtl w:val="0"/>
        </w:rPr>
        <w:t xml:space="preserve">precision neurotechnology</w:t>
      </w:r>
      <w:r w:rsidDel="00000000" w:rsidR="00000000" w:rsidRPr="00000000">
        <w:rPr>
          <w:sz w:val="24"/>
          <w:szCs w:val="24"/>
          <w:rtl w:val="0"/>
        </w:rPr>
        <w:t xml:space="preserve"> (borrowing terminology from the field of precision medicine </w:t>
      </w:r>
      <w:hyperlink r:id="rId22">
        <w:r w:rsidDel="00000000" w:rsidR="00000000" w:rsidRPr="00000000">
          <w:rPr>
            <w:color w:val="1155cc"/>
            <w:sz w:val="24"/>
            <w:szCs w:val="24"/>
            <w:u w:val="single"/>
            <w:rtl w:val="0"/>
          </w:rPr>
          <w:t xml:space="preserve">[10]</w:t>
        </w:r>
      </w:hyperlink>
      <w:r w:rsidDel="00000000" w:rsidR="00000000" w:rsidRPr="00000000">
        <w:rPr>
          <w:sz w:val="24"/>
          <w:szCs w:val="24"/>
          <w:rtl w:val="0"/>
        </w:rPr>
        <w:t xml:space="preserve">, see also </w:t>
      </w:r>
      <w:hyperlink r:id="rId23">
        <w:r w:rsidDel="00000000" w:rsidR="00000000" w:rsidRPr="00000000">
          <w:rPr>
            <w:color w:val="1155cc"/>
            <w:sz w:val="24"/>
            <w:szCs w:val="24"/>
            <w:u w:val="single"/>
            <w:rtl w:val="0"/>
          </w:rPr>
          <w:t xml:space="preserve">[11]</w:t>
        </w:r>
      </w:hyperlink>
      <w:r w:rsidDel="00000000" w:rsidR="00000000" w:rsidRPr="00000000">
        <w:rPr>
          <w:sz w:val="24"/>
          <w:szCs w:val="24"/>
          <w:rtl w:val="0"/>
        </w:rPr>
        <w:t xml:space="preserve">) can avoid many of the challenges of existing coarse grain interventions such as DBS or pharmaceuticals. Here, the mechanism of action is often unclear </w:t>
      </w:r>
      <w:hyperlink r:id="rId24">
        <w:r w:rsidDel="00000000" w:rsidR="00000000" w:rsidRPr="00000000">
          <w:rPr>
            <w:color w:val="1155cc"/>
            <w:sz w:val="24"/>
            <w:szCs w:val="24"/>
            <w:u w:val="single"/>
            <w:rtl w:val="0"/>
          </w:rPr>
          <w:t xml:space="preserve">[12]</w:t>
        </w:r>
      </w:hyperlink>
      <w:r w:rsidDel="00000000" w:rsidR="00000000" w:rsidRPr="00000000">
        <w:rPr>
          <w:sz w:val="24"/>
          <w:szCs w:val="24"/>
          <w:rtl w:val="0"/>
        </w:rPr>
        <w:t xml:space="preserve">, which coupled with significant disease heterogeneity </w:t>
      </w:r>
      <w:hyperlink r:id="rId25">
        <w:r w:rsidDel="00000000" w:rsidR="00000000" w:rsidRPr="00000000">
          <w:rPr>
            <w:color w:val="1155cc"/>
            <w:sz w:val="24"/>
            <w:szCs w:val="24"/>
            <w:u w:val="single"/>
            <w:rtl w:val="0"/>
          </w:rPr>
          <w:t xml:space="preserve">[13]</w:t>
        </w:r>
      </w:hyperlink>
      <w:r w:rsidDel="00000000" w:rsidR="00000000" w:rsidRPr="00000000">
        <w:rPr>
          <w:sz w:val="24"/>
          <w:szCs w:val="24"/>
          <w:rtl w:val="0"/>
        </w:rPr>
        <w:t xml:space="preserve"> leads to challenges in determining the eligibility of patients for a particular treatment, variable patient outcomes when these treatments are administered </w:t>
      </w:r>
      <w:hyperlink r:id="rId26">
        <w:r w:rsidDel="00000000" w:rsidR="00000000" w:rsidRPr="00000000">
          <w:rPr>
            <w:color w:val="1155cc"/>
            <w:sz w:val="24"/>
            <w:szCs w:val="24"/>
            <w:u w:val="single"/>
            <w:rtl w:val="0"/>
          </w:rPr>
          <w:t xml:space="preserve">[14]</w:t>
        </w:r>
      </w:hyperlink>
      <w:r w:rsidDel="00000000" w:rsidR="00000000" w:rsidRPr="00000000">
        <w:rPr>
          <w:sz w:val="24"/>
          <w:szCs w:val="24"/>
          <w:rtl w:val="0"/>
        </w:rPr>
        <w:t xml:space="preserve"> and poorly understood side effects related to the treatment </w:t>
      </w:r>
      <w:hyperlink r:id="rId27">
        <w:r w:rsidDel="00000000" w:rsidR="00000000" w:rsidRPr="00000000">
          <w:rPr>
            <w:color w:val="1155cc"/>
            <w:sz w:val="24"/>
            <w:szCs w:val="24"/>
            <w:u w:val="single"/>
            <w:rtl w:val="0"/>
          </w:rPr>
          <w:t xml:space="preserve">[15]</w:t>
        </w:r>
      </w:hyperlink>
      <w:r w:rsidDel="00000000" w:rsidR="00000000" w:rsidRPr="00000000">
        <w:rPr>
          <w:sz w:val="24"/>
          <w:szCs w:val="24"/>
          <w:rtl w:val="0"/>
        </w:rPr>
        <w:t xml:space="preserve">. </w:t>
      </w:r>
      <w:r w:rsidDel="00000000" w:rsidR="00000000" w:rsidRPr="00000000">
        <w:rPr>
          <w:color w:val="444746"/>
          <w:sz w:val="24"/>
          <w:szCs w:val="24"/>
          <w:highlight w:val="white"/>
          <w:rtl w:val="0"/>
        </w:rPr>
        <w:t xml:space="preserve">By uniting the frontiers of engineered biology with engineered hardware, we believe precision neurotechnologies can alleviate the bottlenecks with existing therapies and unlock significantly more effective treatments for a wider array of brain disorders.</w:t>
      </w: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ind w:left="0" w:firstLine="0"/>
        <w:rPr>
          <w:sz w:val="24"/>
          <w:szCs w:val="24"/>
        </w:rPr>
      </w:pPr>
      <w:r w:rsidDel="00000000" w:rsidR="00000000" w:rsidRPr="00000000">
        <w:rPr>
          <w:sz w:val="24"/>
          <w:szCs w:val="24"/>
        </w:rPr>
        <w:drawing>
          <wp:inline distB="114300" distT="114300" distL="114300" distR="114300">
            <wp:extent cx="5731200" cy="3975100"/>
            <wp:effectExtent b="0" l="0" r="0" t="0"/>
            <wp:docPr id="2"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7312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The figure shows three depictions of a human brain at several stages in a loop. In the centre of the loop is a caption which gives the heading ‘Precision Neurotechnologies’ with the text underneath which is “Cell-type specificity, Distributed brain regions, Small volume of interaction, Large field of view” The loop starts with  1. Measure (recording brain activity with a neurotechnology to record micro- and macro-circuit activity) and shows a graph of activity versus time as an output, then 2. Model (using new computer models to map and predict brain states based on the recordings taken in number 1) and then 3. Perturb (using neurotechnologies to alter brain states modelled in number 2 also depicting a graph showing the transition from brain state A to brain state B) with the loop finally feeding back into 1. Measure to repeat the cycle.  </w:t>
      </w:r>
    </w:p>
    <w:p w:rsidR="00000000" w:rsidDel="00000000" w:rsidP="00000000" w:rsidRDefault="00000000" w:rsidRPr="00000000" w14:paraId="0000002D">
      <w:pPr>
        <w:jc w:val="both"/>
        <w:rPr>
          <w:i w:val="1"/>
          <w:sz w:val="24"/>
          <w:szCs w:val="24"/>
        </w:rPr>
      </w:pPr>
      <w:r w:rsidDel="00000000" w:rsidR="00000000" w:rsidRPr="00000000">
        <w:rPr>
          <w:rtl w:val="0"/>
        </w:rPr>
      </w:r>
    </w:p>
    <w:p w:rsidR="00000000" w:rsidDel="00000000" w:rsidP="00000000" w:rsidRDefault="00000000" w:rsidRPr="00000000" w14:paraId="0000002E">
      <w:pPr>
        <w:jc w:val="both"/>
        <w:rPr>
          <w:b w:val="1"/>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Precision neurotechnologies can enable (1) a new lens into the functioning of the human brain, across brain regions (macro-circuits) and within brain regions (micro-circuits). This data will form the basis for (2) new models of the brain during disease states and in health which will enable the identification of (3) novel therapeutic targets to drive from brain state A (e.g. awake, seizure, tremor) to brain state B (e.g. sleep, non-seizure, restored motor function).</w:t>
      </w:r>
      <w:r w:rsidDel="00000000" w:rsidR="00000000" w:rsidRPr="00000000">
        <w:rPr>
          <w:rtl w:val="0"/>
        </w:rPr>
      </w:r>
    </w:p>
    <w:p w:rsidR="00000000" w:rsidDel="00000000" w:rsidP="00000000" w:rsidRDefault="00000000" w:rsidRPr="00000000" w14:paraId="0000002F">
      <w:pPr>
        <w:ind w:left="0" w:firstLine="0"/>
        <w:jc w:val="both"/>
        <w:rPr>
          <w:i w:val="1"/>
          <w:sz w:val="24"/>
          <w:szCs w:val="24"/>
        </w:rPr>
      </w:pPr>
      <w:r w:rsidDel="00000000" w:rsidR="00000000" w:rsidRPr="00000000">
        <w:rPr>
          <w:rtl w:val="0"/>
        </w:rPr>
      </w:r>
    </w:p>
    <w:p w:rsidR="00000000" w:rsidDel="00000000" w:rsidP="00000000" w:rsidRDefault="00000000" w:rsidRPr="00000000" w14:paraId="00000030">
      <w:pPr>
        <w:ind w:left="0" w:firstLine="0"/>
        <w:jc w:val="both"/>
        <w:rPr>
          <w:i w:val="1"/>
          <w:sz w:val="24"/>
          <w:szCs w:val="24"/>
        </w:rPr>
      </w:pPr>
      <w:r w:rsidDel="00000000" w:rsidR="00000000" w:rsidRPr="00000000">
        <w:rPr>
          <w:i w:val="1"/>
          <w:sz w:val="24"/>
          <w:szCs w:val="24"/>
          <w:rtl w:val="0"/>
        </w:rPr>
        <w:t xml:space="preserve">Circuit-level brain disorders</w:t>
      </w: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“The brain is a highly complex, interconnected network that balances regional segregation and </w:t>
      </w:r>
      <w:r w:rsidDel="00000000" w:rsidR="00000000" w:rsidRPr="00000000">
        <w:rPr>
          <w:sz w:val="24"/>
          <w:szCs w:val="24"/>
          <w:rtl w:val="0"/>
        </w:rPr>
        <w:t xml:space="preserve">specialization</w:t>
      </w:r>
      <w:r w:rsidDel="00000000" w:rsidR="00000000" w:rsidRPr="00000000">
        <w:rPr>
          <w:sz w:val="24"/>
          <w:szCs w:val="24"/>
          <w:rtl w:val="0"/>
        </w:rPr>
        <w:t xml:space="preserve"> of function with strong integration; a balance that gives rise to complex and precisely coordinated dynamics across multiple spatiotemporal scales” </w:t>
      </w:r>
      <w:hyperlink r:id="rId29">
        <w:r w:rsidDel="00000000" w:rsidR="00000000" w:rsidRPr="00000000">
          <w:rPr>
            <w:color w:val="1155cc"/>
            <w:sz w:val="24"/>
            <w:szCs w:val="24"/>
            <w:u w:val="single"/>
            <w:rtl w:val="0"/>
          </w:rPr>
          <w:t xml:space="preserve">[16]</w:t>
        </w:r>
      </w:hyperlink>
      <w:r w:rsidDel="00000000" w:rsidR="00000000" w:rsidRPr="00000000">
        <w:rPr>
          <w:sz w:val="24"/>
          <w:szCs w:val="24"/>
          <w:rtl w:val="0"/>
        </w:rPr>
        <w:t xml:space="preserve">. We define a circuit-level disorder to be one where there is dysfunction between these interconnected brain regions (macro-circuits) or within a brain region (micro-circuits). Many of the most complex and common neuropsychiatric disorders are now thought to be disorders of circuits </w:t>
      </w:r>
      <w:hyperlink r:id="rId30">
        <w:r w:rsidDel="00000000" w:rsidR="00000000" w:rsidRPr="00000000">
          <w:rPr>
            <w:color w:val="1155cc"/>
            <w:sz w:val="24"/>
            <w:szCs w:val="24"/>
            <w:u w:val="single"/>
            <w:rtl w:val="0"/>
          </w:rPr>
          <w:t xml:space="preserve">[17]</w:t>
        </w:r>
      </w:hyperlink>
      <w:r w:rsidDel="00000000" w:rsidR="00000000" w:rsidRPr="00000000">
        <w:rPr>
          <w:sz w:val="24"/>
          <w:szCs w:val="24"/>
          <w:rtl w:val="0"/>
        </w:rPr>
        <w:t xml:space="preserve"> (e.g. post-traumatic stress disorder </w:t>
      </w:r>
      <w:hyperlink r:id="rId31">
        <w:r w:rsidDel="00000000" w:rsidR="00000000" w:rsidRPr="00000000">
          <w:rPr>
            <w:color w:val="1155cc"/>
            <w:sz w:val="24"/>
            <w:szCs w:val="24"/>
            <w:u w:val="single"/>
            <w:rtl w:val="0"/>
          </w:rPr>
          <w:t xml:space="preserve">[18]</w:t>
        </w:r>
      </w:hyperlink>
      <w:r w:rsidDel="00000000" w:rsidR="00000000" w:rsidRPr="00000000">
        <w:rPr>
          <w:sz w:val="24"/>
          <w:szCs w:val="24"/>
          <w:rtl w:val="0"/>
        </w:rPr>
        <w:t xml:space="preserve">, mood and anxiety disorders </w:t>
      </w:r>
      <w:hyperlink r:id="rId32">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 Schizophrenia </w:t>
      </w:r>
      <w:hyperlink r:id="rId33">
        <w:r w:rsidDel="00000000" w:rsidR="00000000" w:rsidRPr="00000000">
          <w:rPr>
            <w:color w:val="1155cc"/>
            <w:sz w:val="24"/>
            <w:szCs w:val="24"/>
            <w:u w:val="single"/>
            <w:rtl w:val="0"/>
          </w:rPr>
          <w:t xml:space="preserve">[19]</w:t>
        </w:r>
      </w:hyperlink>
      <w:r w:rsidDel="00000000" w:rsidR="00000000" w:rsidRPr="00000000">
        <w:rPr>
          <w:sz w:val="24"/>
          <w:szCs w:val="24"/>
          <w:rtl w:val="0"/>
        </w:rPr>
        <w:t xml:space="preserve">). Indeed, even if the disorder is known to be focal in origin (e.g. neurodegenerative disorders, stroke, focal epilepsy), connectivity between brain regions can often drive the pathology </w:t>
      </w:r>
      <w:hyperlink r:id="rId34">
        <w:r w:rsidDel="00000000" w:rsidR="00000000" w:rsidRPr="00000000">
          <w:rPr>
            <w:color w:val="1155cc"/>
            <w:sz w:val="24"/>
            <w:szCs w:val="24"/>
            <w:u w:val="single"/>
            <w:rtl w:val="0"/>
          </w:rPr>
          <w:t xml:space="preserve">[20]</w:t>
        </w:r>
      </w:hyperlink>
      <w:r w:rsidDel="00000000" w:rsidR="00000000" w:rsidRPr="00000000">
        <w:rPr>
          <w:sz w:val="24"/>
          <w:szCs w:val="24"/>
          <w:rtl w:val="0"/>
        </w:rPr>
        <w:t xml:space="preserve">.</w:t>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Alongside connectivity between and within brain regions, another key circuit element is </w:t>
      </w:r>
      <w:r w:rsidDel="00000000" w:rsidR="00000000" w:rsidRPr="00000000">
        <w:rPr>
          <w:i w:val="1"/>
          <w:sz w:val="24"/>
          <w:szCs w:val="24"/>
          <w:rtl w:val="0"/>
        </w:rPr>
        <w:t xml:space="preserve">cell type</w:t>
      </w:r>
      <w:r w:rsidDel="00000000" w:rsidR="00000000" w:rsidRPr="00000000">
        <w:rPr>
          <w:sz w:val="24"/>
          <w:szCs w:val="24"/>
          <w:rtl w:val="0"/>
        </w:rPr>
        <w:t xml:space="preserve">. The human brain consists of billions of neurons that are organised into thousands of different cell types, each with distinct morphological, transcriptomic and functional propertie</w:t>
      </w:r>
      <w:r w:rsidDel="00000000" w:rsidR="00000000" w:rsidRPr="00000000">
        <w:rPr>
          <w:sz w:val="24"/>
          <w:szCs w:val="24"/>
          <w:rtl w:val="0"/>
        </w:rPr>
        <w:t xml:space="preserve">s. Due to advances in single-cell transcriptomics, we are now beginning to understand the full diversity of cell types in the human brain </w:t>
      </w:r>
      <w:hyperlink r:id="rId35">
        <w:r w:rsidDel="00000000" w:rsidR="00000000" w:rsidRPr="00000000">
          <w:rPr>
            <w:color w:val="1155cc"/>
            <w:sz w:val="24"/>
            <w:szCs w:val="24"/>
            <w:u w:val="single"/>
            <w:rtl w:val="0"/>
          </w:rPr>
          <w:t xml:space="preserve">[21]</w:t>
        </w:r>
      </w:hyperlink>
      <w:r w:rsidDel="00000000" w:rsidR="00000000" w:rsidRPr="00000000">
        <w:rPr>
          <w:sz w:val="24"/>
          <w:szCs w:val="24"/>
          <w:rtl w:val="0"/>
        </w:rPr>
        <w:t xml:space="preserve">. Neurons of different cell types within close proximity can drive radically different downstream functions and behaviours</w:t>
      </w:r>
      <w:r w:rsidDel="00000000" w:rsidR="00000000" w:rsidRPr="00000000">
        <w:rPr>
          <w:sz w:val="24"/>
          <w:szCs w:val="24"/>
          <w:rtl w:val="0"/>
        </w:rPr>
        <w:t xml:space="preserve"> </w:t>
      </w:r>
      <w:hyperlink r:id="rId36">
        <w:r w:rsidDel="00000000" w:rsidR="00000000" w:rsidRPr="00000000">
          <w:rPr>
            <w:color w:val="1155cc"/>
            <w:sz w:val="24"/>
            <w:szCs w:val="24"/>
            <w:u w:val="single"/>
            <w:rtl w:val="0"/>
          </w:rPr>
          <w:t xml:space="preserve">[22]</w:t>
        </w:r>
      </w:hyperlink>
      <w:r w:rsidDel="00000000" w:rsidR="00000000" w:rsidRPr="00000000">
        <w:rPr>
          <w:sz w:val="24"/>
          <w:szCs w:val="24"/>
          <w:rtl w:val="0"/>
        </w:rPr>
        <w:t xml:space="preserve">,</w:t>
      </w:r>
      <w:r w:rsidDel="00000000" w:rsidR="00000000" w:rsidRPr="00000000">
        <w:rPr>
          <w:sz w:val="24"/>
          <w:szCs w:val="24"/>
          <w:rtl w:val="0"/>
        </w:rPr>
        <w:t xml:space="preserve"> and distinct cell types are often involved in disorders. For example, disordered micro-circuit motifs involving excitatory and inhibitory neurons have been implicated in certain forms of epilepsy</w:t>
      </w:r>
      <w:r w:rsidDel="00000000" w:rsidR="00000000" w:rsidRPr="00000000">
        <w:rPr>
          <w:sz w:val="24"/>
          <w:szCs w:val="24"/>
          <w:rtl w:val="0"/>
        </w:rPr>
        <w:t xml:space="preserve"> </w:t>
      </w:r>
      <w:hyperlink r:id="rId37">
        <w:r w:rsidDel="00000000" w:rsidR="00000000" w:rsidRPr="00000000">
          <w:rPr>
            <w:color w:val="1155cc"/>
            <w:sz w:val="24"/>
            <w:szCs w:val="24"/>
            <w:u w:val="single"/>
            <w:rtl w:val="0"/>
          </w:rPr>
          <w:t xml:space="preserve">[23]</w:t>
        </w:r>
      </w:hyperlink>
      <w:r w:rsidDel="00000000" w:rsidR="00000000" w:rsidRPr="00000000">
        <w:rPr>
          <w:sz w:val="24"/>
          <w:szCs w:val="24"/>
          <w:rtl w:val="0"/>
        </w:rPr>
        <w:t xml:space="preserve">.</w:t>
      </w:r>
    </w:p>
    <w:p w:rsidR="00000000" w:rsidDel="00000000" w:rsidP="00000000" w:rsidRDefault="00000000" w:rsidRPr="00000000" w14:paraId="00000034">
      <w:pPr>
        <w:rPr>
          <w:i w:val="1"/>
          <w:sz w:val="24"/>
          <w:szCs w:val="24"/>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Understanding the circuitry underlying disorder has given tantalising insights into new therapeutic interventions. For example, modulation of</w:t>
      </w:r>
      <w:r w:rsidDel="00000000" w:rsidR="00000000" w:rsidRPr="00000000">
        <w:rPr>
          <w:sz w:val="24"/>
          <w:szCs w:val="24"/>
          <w:rtl w:val="0"/>
        </w:rPr>
        <w:t xml:space="preserve"> distinct neuronal subpopulations</w:t>
      </w:r>
      <w:r w:rsidDel="00000000" w:rsidR="00000000" w:rsidRPr="00000000">
        <w:rPr>
          <w:sz w:val="24"/>
          <w:szCs w:val="24"/>
          <w:rtl w:val="0"/>
        </w:rPr>
        <w:t xml:space="preserve"> in the basal ganglia gave rise to longer lasting attenuation of motor symptoms in mouse models of Parkinson's disease compared with conventional ‘bulk’ neuromodulation</w:t>
      </w:r>
      <w:r w:rsidDel="00000000" w:rsidR="00000000" w:rsidRPr="00000000">
        <w:rPr>
          <w:sz w:val="24"/>
          <w:szCs w:val="24"/>
          <w:rtl w:val="0"/>
        </w:rPr>
        <w:t xml:space="preserve"> </w:t>
      </w:r>
      <w:hyperlink r:id="rId38">
        <w:r w:rsidDel="00000000" w:rsidR="00000000" w:rsidRPr="00000000">
          <w:rPr>
            <w:color w:val="1155cc"/>
            <w:sz w:val="24"/>
            <w:szCs w:val="24"/>
            <w:u w:val="single"/>
            <w:rtl w:val="0"/>
          </w:rPr>
          <w:t xml:space="preserve">[24]</w:t>
        </w:r>
      </w:hyperlink>
      <w:r w:rsidDel="00000000" w:rsidR="00000000" w:rsidRPr="00000000">
        <w:rPr>
          <w:sz w:val="24"/>
          <w:szCs w:val="24"/>
          <w:rtl w:val="0"/>
        </w:rPr>
        <w:t xml:space="preserve">,</w:t>
      </w:r>
      <w:r w:rsidDel="00000000" w:rsidR="00000000" w:rsidRPr="00000000">
        <w:rPr>
          <w:sz w:val="24"/>
          <w:szCs w:val="24"/>
          <w:rtl w:val="0"/>
        </w:rPr>
        <w:t xml:space="preserve"> and cell type specific modulation of superficial cortical regions reproduced many of the therapeutic effects of DBS, without requiring a deeply implanted electrode </w:t>
      </w:r>
      <w:hyperlink r:id="rId39">
        <w:r w:rsidDel="00000000" w:rsidR="00000000" w:rsidRPr="00000000">
          <w:rPr>
            <w:color w:val="1155cc"/>
            <w:sz w:val="24"/>
            <w:szCs w:val="24"/>
            <w:u w:val="single"/>
            <w:rtl w:val="0"/>
          </w:rPr>
          <w:t xml:space="preserve">[25]</w:t>
        </w:r>
      </w:hyperlink>
      <w:r w:rsidDel="00000000" w:rsidR="00000000" w:rsidRPr="00000000">
        <w:rPr>
          <w:sz w:val="24"/>
          <w:szCs w:val="24"/>
          <w:rtl w:val="0"/>
        </w:rPr>
        <w:t xml:space="preserve">. In sum, </w:t>
      </w:r>
      <w:r w:rsidDel="00000000" w:rsidR="00000000" w:rsidRPr="00000000">
        <w:rPr>
          <w:sz w:val="24"/>
          <w:szCs w:val="24"/>
          <w:rtl w:val="0"/>
        </w:rPr>
        <w:t xml:space="preserve">circuit-level understanding of the brain</w:t>
      </w:r>
      <w:r w:rsidDel="00000000" w:rsidR="00000000" w:rsidRPr="00000000">
        <w:rPr>
          <w:sz w:val="24"/>
          <w:szCs w:val="24"/>
          <w:rtl w:val="0"/>
        </w:rPr>
        <w:t xml:space="preserve"> points the way towards more effective and less invasive therapies </w:t>
      </w:r>
      <w:hyperlink r:id="rId40">
        <w:r w:rsidDel="00000000" w:rsidR="00000000" w:rsidRPr="00000000">
          <w:rPr>
            <w:color w:val="1155cc"/>
            <w:sz w:val="24"/>
            <w:szCs w:val="24"/>
            <w:u w:val="single"/>
            <w:rtl w:val="0"/>
          </w:rPr>
          <w:t xml:space="preserve">[26]</w:t>
        </w:r>
      </w:hyperlink>
      <w:r w:rsidDel="00000000" w:rsidR="00000000" w:rsidRPr="00000000">
        <w:rPr>
          <w:sz w:val="24"/>
          <w:szCs w:val="24"/>
          <w:rtl w:val="0"/>
        </w:rPr>
        <w:t xml:space="preserve">, which we believe will be further accelerated by advances in artificial intelligence to correlate circuit-level activity with biomarkers of disease states, alongside advances in bioengineering, which will enable cell type specific interfacing.</w:t>
      </w: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jc w:val="both"/>
        <w:rPr>
          <w:b w:val="1"/>
          <w:sz w:val="24"/>
          <w:szCs w:val="24"/>
        </w:rPr>
      </w:pPr>
      <w:r w:rsidDel="00000000" w:rsidR="00000000" w:rsidRPr="00000000">
        <w:rPr>
          <w:b w:val="1"/>
          <w:sz w:val="24"/>
          <w:szCs w:val="24"/>
          <w:rtl w:val="0"/>
        </w:rPr>
        <w:t xml:space="preserve">What we expect to fund</w:t>
      </w:r>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We anticipate funding a variety of institutions (e.g. academic research groups, startups, established industry) across three broad technical areas:</w:t>
        <w:br w:type="textWrapping"/>
      </w:r>
    </w:p>
    <w:p w:rsidR="00000000" w:rsidDel="00000000" w:rsidP="00000000" w:rsidRDefault="00000000" w:rsidRPr="00000000" w14:paraId="00000039">
      <w:pPr>
        <w:numPr>
          <w:ilvl w:val="0"/>
          <w:numId w:val="4"/>
        </w:numPr>
        <w:ind w:left="720" w:hanging="360"/>
        <w:jc w:val="both"/>
        <w:rPr>
          <w:sz w:val="24"/>
          <w:szCs w:val="24"/>
        </w:rPr>
      </w:pPr>
      <w:r w:rsidDel="00000000" w:rsidR="00000000" w:rsidRPr="00000000">
        <w:rPr>
          <w:b w:val="1"/>
          <w:sz w:val="24"/>
          <w:szCs w:val="24"/>
          <w:rtl w:val="0"/>
        </w:rPr>
        <w:t xml:space="preserve">Technical Area 1 (TA1)</w:t>
      </w:r>
      <w:r w:rsidDel="00000000" w:rsidR="00000000" w:rsidRPr="00000000">
        <w:rPr>
          <w:sz w:val="24"/>
          <w:szCs w:val="24"/>
          <w:rtl w:val="0"/>
        </w:rPr>
        <w:t xml:space="preserve"> which is focused on the </w:t>
      </w:r>
      <w:r w:rsidDel="00000000" w:rsidR="00000000" w:rsidRPr="00000000">
        <w:rPr>
          <w:i w:val="1"/>
          <w:sz w:val="24"/>
          <w:szCs w:val="24"/>
          <w:rtl w:val="0"/>
        </w:rPr>
        <w:t xml:space="preserve">development</w:t>
      </w:r>
      <w:r w:rsidDel="00000000" w:rsidR="00000000" w:rsidRPr="00000000">
        <w:rPr>
          <w:sz w:val="24"/>
          <w:szCs w:val="24"/>
          <w:rtl w:val="0"/>
        </w:rPr>
        <w:t xml:space="preserve"> of next-generation precision neurotechnologies (estimated budget: £2–4M per project over four years).</w:t>
        <w:br w:type="textWrapping"/>
      </w:r>
    </w:p>
    <w:p w:rsidR="00000000" w:rsidDel="00000000" w:rsidP="00000000" w:rsidRDefault="00000000" w:rsidRPr="00000000" w14:paraId="0000003A">
      <w:pPr>
        <w:numPr>
          <w:ilvl w:val="0"/>
          <w:numId w:val="4"/>
        </w:numPr>
        <w:ind w:left="720" w:hanging="360"/>
        <w:jc w:val="both"/>
        <w:rPr>
          <w:sz w:val="24"/>
          <w:szCs w:val="24"/>
        </w:rPr>
      </w:pPr>
      <w:r w:rsidDel="00000000" w:rsidR="00000000" w:rsidRPr="00000000">
        <w:rPr>
          <w:b w:val="1"/>
          <w:sz w:val="24"/>
          <w:szCs w:val="24"/>
          <w:rtl w:val="0"/>
        </w:rPr>
        <w:t xml:space="preserve">Technical Area 2 (TA2)</w:t>
      </w:r>
      <w:r w:rsidDel="00000000" w:rsidR="00000000" w:rsidRPr="00000000">
        <w:rPr>
          <w:sz w:val="24"/>
          <w:szCs w:val="24"/>
          <w:rtl w:val="0"/>
        </w:rPr>
        <w:t xml:space="preserve"> which is focused on </w:t>
      </w:r>
      <w:r w:rsidDel="00000000" w:rsidR="00000000" w:rsidRPr="00000000">
        <w:rPr>
          <w:i w:val="1"/>
          <w:sz w:val="24"/>
          <w:szCs w:val="24"/>
          <w:rtl w:val="0"/>
        </w:rPr>
        <w:t xml:space="preserve">applying</w:t>
      </w:r>
      <w:r w:rsidDel="00000000" w:rsidR="00000000" w:rsidRPr="00000000">
        <w:rPr>
          <w:sz w:val="24"/>
          <w:szCs w:val="24"/>
          <w:rtl w:val="0"/>
        </w:rPr>
        <w:t xml:space="preserve"> precision neurotechnologies to demonstrate the controllable transition between brain states (estimated budget: £8–10M per project over four years).</w:t>
        <w:br w:type="textWrapping"/>
      </w:r>
    </w:p>
    <w:p w:rsidR="00000000" w:rsidDel="00000000" w:rsidP="00000000" w:rsidRDefault="00000000" w:rsidRPr="00000000" w14:paraId="0000003B">
      <w:pPr>
        <w:numPr>
          <w:ilvl w:val="0"/>
          <w:numId w:val="4"/>
        </w:numPr>
        <w:ind w:left="720" w:hanging="360"/>
        <w:jc w:val="both"/>
        <w:rPr>
          <w:sz w:val="24"/>
          <w:szCs w:val="24"/>
        </w:rPr>
      </w:pPr>
      <w:r w:rsidDel="00000000" w:rsidR="00000000" w:rsidRPr="00000000">
        <w:rPr>
          <w:b w:val="1"/>
          <w:sz w:val="24"/>
          <w:szCs w:val="24"/>
          <w:rtl w:val="0"/>
        </w:rPr>
        <w:t xml:space="preserve">Technical Area 3 (TA3)</w:t>
      </w:r>
      <w:r w:rsidDel="00000000" w:rsidR="00000000" w:rsidRPr="00000000">
        <w:rPr>
          <w:sz w:val="24"/>
          <w:szCs w:val="24"/>
          <w:rtl w:val="0"/>
        </w:rPr>
        <w:t xml:space="preserve"> which is focused on </w:t>
      </w:r>
      <w:r w:rsidDel="00000000" w:rsidR="00000000" w:rsidRPr="00000000">
        <w:rPr>
          <w:i w:val="1"/>
          <w:sz w:val="24"/>
          <w:szCs w:val="24"/>
          <w:rtl w:val="0"/>
        </w:rPr>
        <w:t xml:space="preserve">patient and stakeholder engagement</w:t>
      </w:r>
      <w:r w:rsidDel="00000000" w:rsidR="00000000" w:rsidRPr="00000000">
        <w:rPr>
          <w:sz w:val="24"/>
          <w:szCs w:val="24"/>
          <w:rtl w:val="0"/>
        </w:rPr>
        <w:t xml:space="preserve"> related to the development of precision neurotechnologies (estimated budget: £300k per project over one year).</w:t>
      </w:r>
    </w:p>
    <w:p w:rsidR="00000000" w:rsidDel="00000000" w:rsidP="00000000" w:rsidRDefault="00000000" w:rsidRPr="00000000" w14:paraId="0000003C">
      <w:pPr>
        <w:jc w:val="both"/>
        <w:rPr>
          <w:sz w:val="24"/>
          <w:szCs w:val="24"/>
        </w:rPr>
      </w:pPr>
      <w:r w:rsidDel="00000000" w:rsidR="00000000" w:rsidRPr="00000000">
        <w:rPr>
          <w:rtl w:val="0"/>
        </w:rPr>
      </w:r>
    </w:p>
    <w:p w:rsidR="00000000" w:rsidDel="00000000" w:rsidP="00000000" w:rsidRDefault="00000000" w:rsidRPr="00000000" w14:paraId="0000003D">
      <w:pPr>
        <w:jc w:val="both"/>
        <w:rPr>
          <w:b w:val="1"/>
          <w:sz w:val="24"/>
          <w:szCs w:val="24"/>
        </w:rPr>
      </w:pPr>
      <w:r w:rsidDel="00000000" w:rsidR="00000000" w:rsidRPr="00000000">
        <w:rPr>
          <w:b w:val="1"/>
          <w:sz w:val="24"/>
          <w:szCs w:val="24"/>
          <w:rtl w:val="0"/>
        </w:rPr>
        <w:t xml:space="preserve">Development of next-generation p</w:t>
      </w:r>
      <w:r w:rsidDel="00000000" w:rsidR="00000000" w:rsidRPr="00000000">
        <w:rPr>
          <w:b w:val="1"/>
          <w:sz w:val="24"/>
          <w:szCs w:val="24"/>
          <w:rtl w:val="0"/>
        </w:rPr>
        <w:t xml:space="preserve">recision neurotechnologies</w:t>
      </w:r>
      <w:r w:rsidDel="00000000" w:rsidR="00000000" w:rsidRPr="00000000">
        <w:rPr>
          <w:b w:val="1"/>
          <w:sz w:val="24"/>
          <w:szCs w:val="24"/>
          <w:rtl w:val="0"/>
        </w:rPr>
        <w:t xml:space="preserve"> (TA1)</w:t>
      </w: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The primary goal of this</w:t>
      </w:r>
      <w:r w:rsidDel="00000000" w:rsidR="00000000" w:rsidRPr="00000000">
        <w:rPr>
          <w:sz w:val="24"/>
          <w:szCs w:val="24"/>
          <w:rtl w:val="0"/>
        </w:rPr>
        <w:t xml:space="preserve"> technical area is to develop a suite of next-generation precision neurotechnologies to enable circuit-level access to the brain</w:t>
      </w:r>
      <w:r w:rsidDel="00000000" w:rsidR="00000000" w:rsidRPr="00000000">
        <w:rPr>
          <w:sz w:val="24"/>
          <w:szCs w:val="24"/>
          <w:rtl w:val="0"/>
        </w:rPr>
        <w:t xml:space="preserve">, with cell type specificity and across distributed macro- and micro-brain circuits. In Annex 1 we have identified a number of key performance metrics that should be optimised to achieve circuit-level neural interfaces, which will be the target of TA1. By the end of this technical area, teams should have demonstrated the fundamental principle of operation (including ground truth validation), designed and developed a </w:t>
      </w:r>
      <w:r w:rsidDel="00000000" w:rsidR="00000000" w:rsidRPr="00000000">
        <w:rPr>
          <w:sz w:val="24"/>
          <w:szCs w:val="24"/>
          <w:rtl w:val="0"/>
        </w:rPr>
        <w:t xml:space="preserve">miniaturised prototype (if the technology is device based)</w:t>
      </w:r>
      <w:r w:rsidDel="00000000" w:rsidR="00000000" w:rsidRPr="00000000">
        <w:rPr>
          <w:sz w:val="24"/>
          <w:szCs w:val="24"/>
          <w:rtl w:val="0"/>
        </w:rPr>
        <w:t xml:space="preserve"> and </w:t>
      </w:r>
      <w:r w:rsidDel="00000000" w:rsidR="00000000" w:rsidRPr="00000000">
        <w:rPr>
          <w:sz w:val="24"/>
          <w:szCs w:val="24"/>
          <w:rtl w:val="0"/>
        </w:rPr>
        <w:t xml:space="preserve">demonstrated successful operation </w:t>
      </w:r>
      <w:r w:rsidDel="00000000" w:rsidR="00000000" w:rsidRPr="00000000">
        <w:rPr>
          <w:i w:val="1"/>
          <w:sz w:val="24"/>
          <w:szCs w:val="24"/>
          <w:rtl w:val="0"/>
        </w:rPr>
        <w:t xml:space="preserve">in vivo</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Technologies which fundamentally rely on large-scale facilities (e.g. MRI, benchtop microscopy) will likely be out of scope, as will incremental advances of existing technologies. </w:t>
      </w:r>
    </w:p>
    <w:p w:rsidR="00000000" w:rsidDel="00000000" w:rsidP="00000000" w:rsidRDefault="00000000" w:rsidRPr="00000000" w14:paraId="0000003F">
      <w:pPr>
        <w:jc w:val="both"/>
        <w:rPr>
          <w:sz w:val="24"/>
          <w:szCs w:val="24"/>
        </w:rPr>
      </w:pPr>
      <w:r w:rsidDel="00000000" w:rsidR="00000000" w:rsidRPr="00000000">
        <w:rPr>
          <w:rtl w:val="0"/>
        </w:rPr>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A key principle of this technical area is that we fund a broad portfolio of breakthrough early stage technologies, including approaches that may not traditionally be considered ‘neurotechnologies’ such as those based on advances in bioengineering. Approaches may include, but are not limited to:</w:t>
      </w:r>
    </w:p>
    <w:p w:rsidR="00000000" w:rsidDel="00000000" w:rsidP="00000000" w:rsidRDefault="00000000" w:rsidRPr="00000000" w14:paraId="00000041">
      <w:pPr>
        <w:jc w:val="both"/>
        <w:rPr>
          <w:sz w:val="24"/>
          <w:szCs w:val="24"/>
        </w:rPr>
      </w:pPr>
      <w:r w:rsidDel="00000000" w:rsidR="00000000" w:rsidRPr="00000000">
        <w:rPr>
          <w:rtl w:val="0"/>
        </w:rPr>
      </w:r>
    </w:p>
    <w:p w:rsidR="00000000" w:rsidDel="00000000" w:rsidP="00000000" w:rsidRDefault="00000000" w:rsidRPr="00000000" w14:paraId="00000042">
      <w:pPr>
        <w:numPr>
          <w:ilvl w:val="0"/>
          <w:numId w:val="2"/>
        </w:numPr>
        <w:spacing w:after="40" w:lineRule="auto"/>
        <w:ind w:left="566.9291338582675" w:hanging="360"/>
        <w:jc w:val="both"/>
        <w:rPr>
          <w:sz w:val="24"/>
          <w:szCs w:val="24"/>
        </w:rPr>
      </w:pPr>
      <w:r w:rsidDel="00000000" w:rsidR="00000000" w:rsidRPr="00000000">
        <w:rPr>
          <w:sz w:val="24"/>
          <w:szCs w:val="24"/>
          <w:rtl w:val="0"/>
        </w:rPr>
        <w:t xml:space="preserve">Bio-hybrid approaches including those based on </w:t>
      </w:r>
      <w:r w:rsidDel="00000000" w:rsidR="00000000" w:rsidRPr="00000000">
        <w:rPr>
          <w:sz w:val="24"/>
          <w:szCs w:val="24"/>
          <w:rtl w:val="0"/>
        </w:rPr>
        <w:t xml:space="preserve">functionalised</w:t>
      </w:r>
      <w:r w:rsidDel="00000000" w:rsidR="00000000" w:rsidRPr="00000000">
        <w:rPr>
          <w:sz w:val="24"/>
          <w:szCs w:val="24"/>
          <w:rtl w:val="0"/>
        </w:rPr>
        <w:t xml:space="preserve"> bioelectronics </w:t>
      </w:r>
      <w:hyperlink r:id="rId41">
        <w:r w:rsidDel="00000000" w:rsidR="00000000" w:rsidRPr="00000000">
          <w:rPr>
            <w:color w:val="1155cc"/>
            <w:sz w:val="24"/>
            <w:szCs w:val="24"/>
            <w:u w:val="single"/>
            <w:rtl w:val="0"/>
          </w:rPr>
          <w:t xml:space="preserve">[27]</w:t>
        </w:r>
      </w:hyperlink>
      <w:r w:rsidDel="00000000" w:rsidR="00000000" w:rsidRPr="00000000">
        <w:rPr>
          <w:sz w:val="24"/>
          <w:szCs w:val="24"/>
          <w:rtl w:val="0"/>
        </w:rPr>
        <w:t xml:space="preserve"> or</w:t>
      </w:r>
      <w:r w:rsidDel="00000000" w:rsidR="00000000" w:rsidRPr="00000000">
        <w:rPr>
          <w:sz w:val="24"/>
          <w:szCs w:val="24"/>
          <w:rtl w:val="0"/>
        </w:rPr>
        <w:t xml:space="preserve"> stem cells </w:t>
      </w:r>
      <w:hyperlink r:id="rId42">
        <w:r w:rsidDel="00000000" w:rsidR="00000000" w:rsidRPr="00000000">
          <w:rPr>
            <w:color w:val="1155cc"/>
            <w:sz w:val="24"/>
            <w:szCs w:val="24"/>
            <w:u w:val="single"/>
            <w:rtl w:val="0"/>
          </w:rPr>
          <w:t xml:space="preserve">[28]</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3">
      <w:pPr>
        <w:numPr>
          <w:ilvl w:val="0"/>
          <w:numId w:val="2"/>
        </w:numPr>
        <w:spacing w:after="40" w:lineRule="auto"/>
        <w:ind w:left="566.9291338582675" w:hanging="360"/>
        <w:jc w:val="both"/>
        <w:rPr>
          <w:sz w:val="24"/>
          <w:szCs w:val="24"/>
        </w:rPr>
      </w:pPr>
      <w:r w:rsidDel="00000000" w:rsidR="00000000" w:rsidRPr="00000000">
        <w:rPr>
          <w:sz w:val="24"/>
          <w:szCs w:val="24"/>
          <w:rtl w:val="0"/>
        </w:rPr>
        <w:t xml:space="preserve">Cell type specific gene therapies </w:t>
      </w:r>
      <w:hyperlink r:id="rId43">
        <w:r w:rsidDel="00000000" w:rsidR="00000000" w:rsidRPr="00000000">
          <w:rPr>
            <w:color w:val="1155cc"/>
            <w:sz w:val="24"/>
            <w:szCs w:val="24"/>
            <w:u w:val="single"/>
            <w:rtl w:val="0"/>
          </w:rPr>
          <w:t xml:space="preserve">[29]</w:t>
        </w:r>
      </w:hyperlink>
      <w:r w:rsidDel="00000000" w:rsidR="00000000" w:rsidRPr="00000000">
        <w:rPr>
          <w:sz w:val="24"/>
          <w:szCs w:val="24"/>
          <w:rtl w:val="0"/>
        </w:rPr>
        <w:t xml:space="preserve">.</w:t>
      </w:r>
    </w:p>
    <w:p w:rsidR="00000000" w:rsidDel="00000000" w:rsidP="00000000" w:rsidRDefault="00000000" w:rsidRPr="00000000" w14:paraId="00000044">
      <w:pPr>
        <w:numPr>
          <w:ilvl w:val="0"/>
          <w:numId w:val="2"/>
        </w:numPr>
        <w:spacing w:after="40" w:lineRule="auto"/>
        <w:ind w:left="566.9291338582675" w:hanging="360"/>
        <w:jc w:val="both"/>
        <w:rPr>
          <w:sz w:val="24"/>
          <w:szCs w:val="24"/>
        </w:rPr>
      </w:pPr>
      <w:r w:rsidDel="00000000" w:rsidR="00000000" w:rsidRPr="00000000">
        <w:rPr>
          <w:sz w:val="24"/>
          <w:szCs w:val="24"/>
          <w:rtl w:val="0"/>
        </w:rPr>
        <w:t xml:space="preserve">Blood based neuromodulation</w:t>
      </w:r>
      <w:r w:rsidDel="00000000" w:rsidR="00000000" w:rsidRPr="00000000">
        <w:rPr>
          <w:sz w:val="24"/>
          <w:szCs w:val="24"/>
          <w:rtl w:val="0"/>
        </w:rPr>
        <w:t xml:space="preserve"> (e.g. chemogenetics</w:t>
      </w:r>
      <w:r w:rsidDel="00000000" w:rsidR="00000000" w:rsidRPr="00000000">
        <w:rPr>
          <w:sz w:val="24"/>
          <w:szCs w:val="24"/>
          <w:rtl w:val="0"/>
        </w:rPr>
        <w:t xml:space="preserve"> </w:t>
      </w:r>
      <w:hyperlink r:id="rId44">
        <w:r w:rsidDel="00000000" w:rsidR="00000000" w:rsidRPr="00000000">
          <w:rPr>
            <w:color w:val="1155cc"/>
            <w:sz w:val="24"/>
            <w:szCs w:val="24"/>
            <w:u w:val="single"/>
            <w:rtl w:val="0"/>
          </w:rPr>
          <w:t xml:space="preserve">[30]</w:t>
        </w:r>
      </w:hyperlink>
      <w:r w:rsidDel="00000000" w:rsidR="00000000" w:rsidRPr="00000000">
        <w:rPr>
          <w:sz w:val="24"/>
          <w:szCs w:val="24"/>
          <w:rtl w:val="0"/>
        </w:rPr>
        <w:t xml:space="preserve">) and neuromonitoring </w:t>
      </w:r>
      <w:hyperlink r:id="rId45">
        <w:r w:rsidDel="00000000" w:rsidR="00000000" w:rsidRPr="00000000">
          <w:rPr>
            <w:color w:val="1155cc"/>
            <w:sz w:val="24"/>
            <w:szCs w:val="24"/>
            <w:u w:val="single"/>
            <w:rtl w:val="0"/>
          </w:rPr>
          <w:t xml:space="preserve">[31]</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5">
      <w:pPr>
        <w:numPr>
          <w:ilvl w:val="0"/>
          <w:numId w:val="3"/>
        </w:numPr>
        <w:spacing w:after="40" w:lineRule="auto"/>
        <w:ind w:left="566.9291338582675" w:hanging="360"/>
        <w:jc w:val="both"/>
        <w:rPr>
          <w:sz w:val="24"/>
          <w:szCs w:val="24"/>
        </w:rPr>
      </w:pPr>
      <w:r w:rsidDel="00000000" w:rsidR="00000000" w:rsidRPr="00000000">
        <w:rPr>
          <w:sz w:val="24"/>
          <w:szCs w:val="24"/>
          <w:rtl w:val="0"/>
        </w:rPr>
        <w:t xml:space="preserve">Nanotransducer</w:t>
      </w:r>
      <w:r w:rsidDel="00000000" w:rsidR="00000000" w:rsidRPr="00000000">
        <w:rPr>
          <w:sz w:val="24"/>
          <w:szCs w:val="24"/>
          <w:rtl w:val="0"/>
        </w:rPr>
        <w:t xml:space="preserve"> networks controlled by external magnetic, optical, or acoustic fields </w:t>
      </w:r>
      <w:hyperlink r:id="rId46">
        <w:r w:rsidDel="00000000" w:rsidR="00000000" w:rsidRPr="00000000">
          <w:rPr>
            <w:color w:val="1155cc"/>
            <w:sz w:val="24"/>
            <w:szCs w:val="24"/>
            <w:u w:val="single"/>
            <w:rtl w:val="0"/>
          </w:rPr>
          <w:t xml:space="preserve">[32]</w:t>
        </w:r>
      </w:hyperlink>
      <w:r w:rsidDel="00000000" w:rsidR="00000000" w:rsidRPr="00000000">
        <w:rPr>
          <w:sz w:val="24"/>
          <w:szCs w:val="24"/>
          <w:rtl w:val="0"/>
        </w:rPr>
        <w:t xml:space="preserve">.</w:t>
      </w:r>
    </w:p>
    <w:p w:rsidR="00000000" w:rsidDel="00000000" w:rsidP="00000000" w:rsidRDefault="00000000" w:rsidRPr="00000000" w14:paraId="00000046">
      <w:pPr>
        <w:numPr>
          <w:ilvl w:val="0"/>
          <w:numId w:val="3"/>
        </w:numPr>
        <w:spacing w:after="40" w:lineRule="auto"/>
        <w:ind w:left="566.9291338582675" w:hanging="360"/>
        <w:jc w:val="both"/>
        <w:rPr>
          <w:sz w:val="24"/>
          <w:szCs w:val="24"/>
        </w:rPr>
      </w:pPr>
      <w:r w:rsidDel="00000000" w:rsidR="00000000" w:rsidRPr="00000000">
        <w:rPr>
          <w:sz w:val="24"/>
          <w:szCs w:val="24"/>
          <w:rtl w:val="0"/>
        </w:rPr>
        <w:t xml:space="preserve">Next-generation focused ultrasound systems with cell type specific </w:t>
      </w:r>
      <w:hyperlink r:id="rId47">
        <w:r w:rsidDel="00000000" w:rsidR="00000000" w:rsidRPr="00000000">
          <w:rPr>
            <w:color w:val="1155cc"/>
            <w:sz w:val="24"/>
            <w:szCs w:val="24"/>
            <w:u w:val="single"/>
            <w:rtl w:val="0"/>
          </w:rPr>
          <w:t xml:space="preserve">[33]</w:t>
        </w:r>
      </w:hyperlink>
      <w:r w:rsidDel="00000000" w:rsidR="00000000" w:rsidRPr="00000000">
        <w:rPr>
          <w:sz w:val="24"/>
          <w:szCs w:val="24"/>
          <w:rtl w:val="0"/>
        </w:rPr>
        <w:t xml:space="preserve">, multi-site </w:t>
      </w:r>
      <w:hyperlink r:id="rId48">
        <w:r w:rsidDel="00000000" w:rsidR="00000000" w:rsidRPr="00000000">
          <w:rPr>
            <w:color w:val="1155cc"/>
            <w:sz w:val="24"/>
            <w:szCs w:val="24"/>
            <w:u w:val="single"/>
            <w:rtl w:val="0"/>
          </w:rPr>
          <w:t xml:space="preserve">[34]</w:t>
        </w:r>
      </w:hyperlink>
      <w:r w:rsidDel="00000000" w:rsidR="00000000" w:rsidRPr="00000000">
        <w:rPr>
          <w:sz w:val="24"/>
          <w:szCs w:val="24"/>
          <w:rtl w:val="0"/>
        </w:rPr>
        <w:t xml:space="preserve"> and/or spatially precise </w:t>
      </w:r>
      <w:hyperlink r:id="rId49">
        <w:r w:rsidDel="00000000" w:rsidR="00000000" w:rsidRPr="00000000">
          <w:rPr>
            <w:color w:val="1155cc"/>
            <w:sz w:val="24"/>
            <w:szCs w:val="24"/>
            <w:u w:val="single"/>
            <w:rtl w:val="0"/>
          </w:rPr>
          <w:t xml:space="preserve">[</w:t>
        </w:r>
      </w:hyperlink>
      <w:hyperlink r:id="rId50">
        <w:r w:rsidDel="00000000" w:rsidR="00000000" w:rsidRPr="00000000">
          <w:rPr>
            <w:color w:val="1155cc"/>
            <w:sz w:val="24"/>
            <w:szCs w:val="24"/>
            <w:u w:val="single"/>
            <w:rtl w:val="0"/>
          </w:rPr>
          <w:t xml:space="preserve">35]</w:t>
        </w:r>
      </w:hyperlink>
      <w:r w:rsidDel="00000000" w:rsidR="00000000" w:rsidRPr="00000000">
        <w:rPr>
          <w:sz w:val="24"/>
          <w:szCs w:val="24"/>
          <w:rtl w:val="0"/>
        </w:rPr>
        <w:t xml:space="preserve"> neuromodulation and recording.</w:t>
      </w:r>
      <w:r w:rsidDel="00000000" w:rsidR="00000000" w:rsidRPr="00000000">
        <w:rPr>
          <w:rtl w:val="0"/>
        </w:rPr>
      </w:r>
    </w:p>
    <w:p w:rsidR="00000000" w:rsidDel="00000000" w:rsidP="00000000" w:rsidRDefault="00000000" w:rsidRPr="00000000" w14:paraId="00000047">
      <w:pPr>
        <w:numPr>
          <w:ilvl w:val="0"/>
          <w:numId w:val="3"/>
        </w:numPr>
        <w:spacing w:after="40" w:lineRule="auto"/>
        <w:ind w:left="566.9291338582675" w:hanging="360"/>
        <w:jc w:val="both"/>
        <w:rPr>
          <w:sz w:val="24"/>
          <w:szCs w:val="24"/>
        </w:rPr>
      </w:pPr>
      <w:r w:rsidDel="00000000" w:rsidR="00000000" w:rsidRPr="00000000">
        <w:rPr>
          <w:b w:val="1"/>
          <w:sz w:val="24"/>
          <w:szCs w:val="24"/>
          <w:rtl w:val="0"/>
        </w:rPr>
        <w:t xml:space="preserve">Other ideas!</w:t>
      </w:r>
      <w:r w:rsidDel="00000000" w:rsidR="00000000" w:rsidRPr="00000000">
        <w:rPr>
          <w:sz w:val="24"/>
          <w:szCs w:val="24"/>
          <w:rtl w:val="0"/>
        </w:rPr>
        <w:t xml:space="preserve"> </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Even though we are developing early stage technologies, we believe there are a number of steps that can be taken at this early stage to support the ultimate goal of clinical translation. We therefore require teams to: </w:t>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numPr>
          <w:ilvl w:val="0"/>
          <w:numId w:val="8"/>
        </w:numPr>
        <w:spacing w:after="40" w:lineRule="auto"/>
        <w:ind w:left="720" w:hanging="360"/>
        <w:jc w:val="both"/>
        <w:rPr>
          <w:sz w:val="24"/>
          <w:szCs w:val="24"/>
        </w:rPr>
      </w:pPr>
      <w:r w:rsidDel="00000000" w:rsidR="00000000" w:rsidRPr="00000000">
        <w:rPr>
          <w:sz w:val="24"/>
          <w:szCs w:val="24"/>
          <w:rtl w:val="0"/>
        </w:rPr>
        <w:t xml:space="preserve">Consider how their technologies will be used with humans, e.g. by leveraging novel surgical or delivery methods including (but not limited to) injectables </w:t>
      </w:r>
      <w:hyperlink r:id="rId51">
        <w:r w:rsidDel="00000000" w:rsidR="00000000" w:rsidRPr="00000000">
          <w:rPr>
            <w:color w:val="1155cc"/>
            <w:sz w:val="24"/>
            <w:szCs w:val="24"/>
            <w:u w:val="single"/>
            <w:rtl w:val="0"/>
          </w:rPr>
          <w:t xml:space="preserve">[36]</w:t>
        </w:r>
      </w:hyperlink>
      <w:r w:rsidDel="00000000" w:rsidR="00000000" w:rsidRPr="00000000">
        <w:rPr>
          <w:sz w:val="24"/>
          <w:szCs w:val="24"/>
          <w:rtl w:val="0"/>
        </w:rPr>
        <w:t xml:space="preserve">, skull implants (compatible with standard burr hole geometries) </w:t>
      </w:r>
      <w:hyperlink r:id="rId52">
        <w:r w:rsidDel="00000000" w:rsidR="00000000" w:rsidRPr="00000000">
          <w:rPr>
            <w:color w:val="1155cc"/>
            <w:sz w:val="24"/>
            <w:szCs w:val="24"/>
            <w:u w:val="single"/>
            <w:rtl w:val="0"/>
          </w:rPr>
          <w:t xml:space="preserve">[37]</w:t>
        </w:r>
      </w:hyperlink>
      <w:r w:rsidDel="00000000" w:rsidR="00000000" w:rsidRPr="00000000">
        <w:rPr>
          <w:sz w:val="24"/>
          <w:szCs w:val="24"/>
          <w:rtl w:val="0"/>
        </w:rPr>
        <w:t xml:space="preserve">, </w:t>
      </w:r>
      <w:r w:rsidDel="00000000" w:rsidR="00000000" w:rsidRPr="00000000">
        <w:rPr>
          <w:sz w:val="24"/>
          <w:szCs w:val="24"/>
          <w:rtl w:val="0"/>
        </w:rPr>
        <w:t xml:space="preserve">endovascular stents </w:t>
      </w:r>
      <w:hyperlink r:id="rId53">
        <w:r w:rsidDel="00000000" w:rsidR="00000000" w:rsidRPr="00000000">
          <w:rPr>
            <w:color w:val="1155cc"/>
            <w:sz w:val="24"/>
            <w:szCs w:val="24"/>
            <w:u w:val="single"/>
            <w:rtl w:val="0"/>
          </w:rPr>
          <w:t xml:space="preserve">[38]</w:t>
        </w:r>
      </w:hyperlink>
      <w:r w:rsidDel="00000000" w:rsidR="00000000" w:rsidRPr="00000000">
        <w:rPr>
          <w:sz w:val="24"/>
          <w:szCs w:val="24"/>
          <w:rtl w:val="0"/>
        </w:rPr>
        <w:t xml:space="preserve"> and considering potential explantability.</w:t>
      </w:r>
      <w:r w:rsidDel="00000000" w:rsidR="00000000" w:rsidRPr="00000000">
        <w:rPr>
          <w:rtl w:val="0"/>
        </w:rPr>
      </w:r>
    </w:p>
    <w:p w:rsidR="00000000" w:rsidDel="00000000" w:rsidP="00000000" w:rsidRDefault="00000000" w:rsidRPr="00000000" w14:paraId="0000004C">
      <w:pPr>
        <w:numPr>
          <w:ilvl w:val="0"/>
          <w:numId w:val="8"/>
        </w:numPr>
        <w:spacing w:after="40" w:lineRule="auto"/>
        <w:ind w:left="720" w:hanging="360"/>
        <w:jc w:val="both"/>
        <w:rPr>
          <w:sz w:val="24"/>
          <w:szCs w:val="24"/>
        </w:rPr>
      </w:pPr>
      <w:r w:rsidDel="00000000" w:rsidR="00000000" w:rsidRPr="00000000">
        <w:rPr>
          <w:sz w:val="24"/>
          <w:szCs w:val="24"/>
          <w:rtl w:val="0"/>
        </w:rPr>
        <w:t xml:space="preserve">Specify the particular condition they anticipate applying their technology to and outline the performance metrics that need to be met in Annex 1. This is not meant to be binding and if new performance capabilities emerge during the course of the programme, ARIA will work with teams to refine their technology for different conditions. </w:t>
      </w:r>
    </w:p>
    <w:p w:rsidR="00000000" w:rsidDel="00000000" w:rsidP="00000000" w:rsidRDefault="00000000" w:rsidRPr="00000000" w14:paraId="0000004D">
      <w:pPr>
        <w:numPr>
          <w:ilvl w:val="0"/>
          <w:numId w:val="8"/>
        </w:numPr>
        <w:spacing w:after="40" w:lineRule="auto"/>
        <w:ind w:left="720" w:hanging="360"/>
        <w:jc w:val="both"/>
        <w:rPr>
          <w:sz w:val="24"/>
          <w:szCs w:val="24"/>
        </w:rPr>
      </w:pPr>
      <w:r w:rsidDel="00000000" w:rsidR="00000000" w:rsidRPr="00000000">
        <w:rPr>
          <w:sz w:val="24"/>
          <w:szCs w:val="24"/>
          <w:rtl w:val="0"/>
        </w:rPr>
        <w:t xml:space="preserve">Assess and report the safety of their technology via standardised histology and toxicology tests </w:t>
      </w:r>
      <w:hyperlink r:id="rId54">
        <w:r w:rsidDel="00000000" w:rsidR="00000000" w:rsidRPr="00000000">
          <w:rPr>
            <w:color w:val="1155cc"/>
            <w:sz w:val="24"/>
            <w:szCs w:val="24"/>
            <w:u w:val="single"/>
            <w:rtl w:val="0"/>
          </w:rPr>
          <w:t xml:space="preserve">[39</w:t>
        </w:r>
      </w:hyperlink>
      <w:r w:rsidDel="00000000" w:rsidR="00000000" w:rsidRPr="00000000">
        <w:rPr>
          <w:sz w:val="24"/>
          <w:szCs w:val="24"/>
          <w:rtl w:val="0"/>
        </w:rPr>
        <w:t xml:space="preserve">, </w:t>
      </w:r>
      <w:hyperlink r:id="rId55">
        <w:r w:rsidDel="00000000" w:rsidR="00000000" w:rsidRPr="00000000">
          <w:rPr>
            <w:color w:val="1155cc"/>
            <w:sz w:val="24"/>
            <w:szCs w:val="24"/>
            <w:u w:val="single"/>
            <w:rtl w:val="0"/>
          </w:rPr>
          <w:t xml:space="preserve">40]</w:t>
        </w:r>
      </w:hyperlink>
      <w:r w:rsidDel="00000000" w:rsidR="00000000" w:rsidRPr="00000000">
        <w:rPr>
          <w:sz w:val="24"/>
          <w:szCs w:val="24"/>
          <w:rtl w:val="0"/>
        </w:rPr>
        <w:t xml:space="preserve">, </w:t>
      </w:r>
      <w:r w:rsidDel="00000000" w:rsidR="00000000" w:rsidRPr="00000000">
        <w:rPr>
          <w:sz w:val="24"/>
          <w:szCs w:val="24"/>
          <w:rtl w:val="0"/>
        </w:rPr>
        <w:t xml:space="preserve">as well as</w:t>
      </w:r>
      <w:r w:rsidDel="00000000" w:rsidR="00000000" w:rsidRPr="00000000">
        <w:rPr>
          <w:sz w:val="24"/>
          <w:szCs w:val="24"/>
          <w:rtl w:val="0"/>
        </w:rPr>
        <w:t xml:space="preserve"> the longevity of their device via performance tests over time </w:t>
      </w:r>
      <w:hyperlink r:id="rId56">
        <w:r w:rsidDel="00000000" w:rsidR="00000000" w:rsidRPr="00000000">
          <w:rPr>
            <w:color w:val="1155cc"/>
            <w:sz w:val="24"/>
            <w:szCs w:val="24"/>
            <w:u w:val="single"/>
            <w:rtl w:val="0"/>
          </w:rPr>
          <w:t xml:space="preserve">[41]</w:t>
        </w:r>
      </w:hyperlink>
      <w:r w:rsidDel="00000000" w:rsidR="00000000" w:rsidRPr="00000000">
        <w:rPr>
          <w:sz w:val="24"/>
          <w:szCs w:val="24"/>
          <w:rtl w:val="0"/>
        </w:rPr>
        <w:t xml:space="preserve">. </w:t>
      </w:r>
      <w:r w:rsidDel="00000000" w:rsidR="00000000" w:rsidRPr="00000000">
        <w:rPr>
          <w:sz w:val="24"/>
          <w:szCs w:val="24"/>
          <w:rtl w:val="0"/>
        </w:rPr>
        <w:t xml:space="preserve">ARIA intends to maintain and publish a database of safety reports for the wider neurotechnology community.</w:t>
      </w:r>
      <w:r w:rsidDel="00000000" w:rsidR="00000000" w:rsidRPr="00000000">
        <w:rPr>
          <w:rtl w:val="0"/>
        </w:rPr>
      </w:r>
    </w:p>
    <w:p w:rsidR="00000000" w:rsidDel="00000000" w:rsidP="00000000" w:rsidRDefault="00000000" w:rsidRPr="00000000" w14:paraId="0000004E">
      <w:pPr>
        <w:ind w:left="0" w:firstLine="0"/>
        <w:jc w:val="both"/>
        <w:rPr>
          <w:sz w:val="24"/>
          <w:szCs w:val="24"/>
        </w:rPr>
      </w:pPr>
      <w:r w:rsidDel="00000000" w:rsidR="00000000" w:rsidRPr="00000000">
        <w:rPr>
          <w:rtl w:val="0"/>
        </w:rPr>
      </w:r>
    </w:p>
    <w:p w:rsidR="00000000" w:rsidDel="00000000" w:rsidP="00000000" w:rsidRDefault="00000000" w:rsidRPr="00000000" w14:paraId="0000004F">
      <w:pPr>
        <w:ind w:left="0" w:firstLine="0"/>
        <w:jc w:val="both"/>
        <w:rPr>
          <w:color w:val="ff0000"/>
          <w:sz w:val="24"/>
          <w:szCs w:val="24"/>
        </w:rPr>
      </w:pPr>
      <w:r w:rsidDel="00000000" w:rsidR="00000000" w:rsidRPr="00000000">
        <w:rPr>
          <w:sz w:val="24"/>
          <w:szCs w:val="24"/>
          <w:rtl w:val="0"/>
        </w:rPr>
        <w:t xml:space="preserve">This technical area is designed to develop high performance </w:t>
      </w:r>
      <w:r w:rsidDel="00000000" w:rsidR="00000000" w:rsidRPr="00000000">
        <w:rPr>
          <w:i w:val="1"/>
          <w:sz w:val="24"/>
          <w:szCs w:val="24"/>
          <w:rtl w:val="0"/>
        </w:rPr>
        <w:t xml:space="preserve">technology options</w:t>
      </w:r>
      <w:r w:rsidDel="00000000" w:rsidR="00000000" w:rsidRPr="00000000">
        <w:rPr>
          <w:sz w:val="24"/>
          <w:szCs w:val="24"/>
          <w:rtl w:val="0"/>
        </w:rPr>
        <w:t xml:space="preserve">, so we anticipate teams focusing on novel one-way (readout </w:t>
      </w:r>
      <w:r w:rsidDel="00000000" w:rsidR="00000000" w:rsidRPr="00000000">
        <w:rPr>
          <w:i w:val="1"/>
          <w:sz w:val="24"/>
          <w:szCs w:val="24"/>
          <w:rtl w:val="0"/>
        </w:rPr>
        <w:t xml:space="preserve">or</w:t>
      </w:r>
      <w:r w:rsidDel="00000000" w:rsidR="00000000" w:rsidRPr="00000000">
        <w:rPr>
          <w:sz w:val="24"/>
          <w:szCs w:val="24"/>
          <w:rtl w:val="0"/>
        </w:rPr>
        <w:t xml:space="preserve"> modulation) approaches</w:t>
      </w:r>
      <w:r w:rsidDel="00000000" w:rsidR="00000000" w:rsidRPr="00000000">
        <w:rPr>
          <w:sz w:val="24"/>
          <w:szCs w:val="24"/>
          <w:rtl w:val="0"/>
        </w:rPr>
        <w:t xml:space="preserve">. However, we will also consider technologies that can be used bidirectionally</w:t>
      </w:r>
      <w:r w:rsidDel="00000000" w:rsidR="00000000" w:rsidRPr="00000000">
        <w:rPr>
          <w:sz w:val="24"/>
          <w:szCs w:val="24"/>
          <w:rtl w:val="0"/>
        </w:rPr>
        <w:t xml:space="preserve"> (readout </w:t>
      </w:r>
      <w:r w:rsidDel="00000000" w:rsidR="00000000" w:rsidRPr="00000000">
        <w:rPr>
          <w:i w:val="1"/>
          <w:sz w:val="24"/>
          <w:szCs w:val="24"/>
          <w:rtl w:val="0"/>
        </w:rPr>
        <w:t xml:space="preserve">and</w:t>
      </w:r>
      <w:r w:rsidDel="00000000" w:rsidR="00000000" w:rsidRPr="00000000">
        <w:rPr>
          <w:sz w:val="24"/>
          <w:szCs w:val="24"/>
          <w:rtl w:val="0"/>
        </w:rPr>
        <w:t xml:space="preserve"> modulation), provided the combination doesn’t sacrifice performance.</w:t>
      </w:r>
      <w:r w:rsidDel="00000000" w:rsidR="00000000" w:rsidRPr="00000000">
        <w:rPr>
          <w:sz w:val="24"/>
          <w:szCs w:val="24"/>
          <w:rtl w:val="0"/>
        </w:rPr>
        <w:t xml:space="preserve"> If teams propose a neuromodulatory technology, it must be able to be controlled by an exogenous signal (e.g. to dose the treatment) or an endogenous signal</w:t>
      </w:r>
      <w:r w:rsidDel="00000000" w:rsidR="00000000" w:rsidRPr="00000000">
        <w:rPr>
          <w:sz w:val="24"/>
          <w:szCs w:val="24"/>
          <w:rtl w:val="0"/>
        </w:rPr>
        <w:t xml:space="preserve"> (e.g. closed-loop operation based on neural activity or behaviour)</w:t>
      </w:r>
      <w:r w:rsidDel="00000000" w:rsidR="00000000" w:rsidRPr="00000000">
        <w:rPr>
          <w:sz w:val="24"/>
          <w:szCs w:val="24"/>
          <w:rtl w:val="0"/>
        </w:rPr>
        <w:t xml:space="preserve"> and dose-response curves and readout-modulation latencies must be carefully characterised. </w:t>
      </w:r>
      <w:r w:rsidDel="00000000" w:rsidR="00000000" w:rsidRPr="00000000">
        <w:rPr>
          <w:rtl w:val="0"/>
        </w:rPr>
      </w:r>
    </w:p>
    <w:p w:rsidR="00000000" w:rsidDel="00000000" w:rsidP="00000000" w:rsidRDefault="00000000" w:rsidRPr="00000000" w14:paraId="00000050">
      <w:pPr>
        <w:ind w:left="0" w:firstLine="0"/>
        <w:jc w:val="both"/>
        <w:rPr>
          <w:color w:val="ff0000"/>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b w:val="1"/>
          <w:sz w:val="24"/>
          <w:szCs w:val="24"/>
          <w:rtl w:val="0"/>
        </w:rPr>
        <w:t xml:space="preserve">Applying p</w:t>
      </w:r>
      <w:r w:rsidDel="00000000" w:rsidR="00000000" w:rsidRPr="00000000">
        <w:rPr>
          <w:b w:val="1"/>
          <w:sz w:val="24"/>
          <w:szCs w:val="24"/>
          <w:rtl w:val="0"/>
        </w:rPr>
        <w:t xml:space="preserve">recision neurotechnologies</w:t>
      </w:r>
      <w:r w:rsidDel="00000000" w:rsidR="00000000" w:rsidRPr="00000000">
        <w:rPr>
          <w:b w:val="1"/>
          <w:sz w:val="24"/>
          <w:szCs w:val="24"/>
          <w:rtl w:val="0"/>
        </w:rPr>
        <w:t xml:space="preserve"> (TA2)</w:t>
      </w:r>
      <w:r w:rsidDel="00000000" w:rsidR="00000000" w:rsidRPr="00000000">
        <w:rPr>
          <w:rtl w:val="0"/>
        </w:rPr>
      </w:r>
    </w:p>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While the overall goal of the programme is technological, we strongly believe that to yield the greatest impact precision neurotechnologies should be integrated into a </w:t>
      </w:r>
      <w:r w:rsidDel="00000000" w:rsidR="00000000" w:rsidRPr="00000000">
        <w:rPr>
          <w:sz w:val="24"/>
          <w:szCs w:val="24"/>
          <w:rtl w:val="0"/>
        </w:rPr>
        <w:t xml:space="preserve">measure-model-perturb cycle</w:t>
      </w:r>
      <w:r w:rsidDel="00000000" w:rsidR="00000000" w:rsidRPr="00000000">
        <w:rPr>
          <w:sz w:val="24"/>
          <w:szCs w:val="24"/>
          <w:rtl w:val="0"/>
        </w:rPr>
        <w:t xml:space="preserve"> (see Figure 1) to demonstrate fundamentally new therapeutic capabilities. We therefore plan to support multiple interdisciplinary teams to develop and leverage </w:t>
      </w:r>
      <w:r w:rsidDel="00000000" w:rsidR="00000000" w:rsidRPr="00000000">
        <w:rPr>
          <w:sz w:val="24"/>
          <w:szCs w:val="24"/>
          <w:rtl w:val="0"/>
        </w:rPr>
        <w:t xml:space="preserve">precision neurotechnologies</w:t>
      </w:r>
      <w:r w:rsidDel="00000000" w:rsidR="00000000" w:rsidRPr="00000000">
        <w:rPr>
          <w:sz w:val="24"/>
          <w:szCs w:val="24"/>
          <w:rtl w:val="0"/>
        </w:rPr>
        <w:t xml:space="preserve"> to demonstrate the controllable, predictable and reversible transition between novel brain states</w:t>
      </w:r>
      <w:r w:rsidDel="00000000" w:rsidR="00000000" w:rsidRPr="00000000">
        <w:rPr>
          <w:sz w:val="24"/>
          <w:szCs w:val="24"/>
          <w:rtl w:val="0"/>
        </w:rPr>
        <w:t xml:space="preserve">, </w:t>
      </w:r>
      <w:r w:rsidDel="00000000" w:rsidR="00000000" w:rsidRPr="00000000">
        <w:rPr>
          <w:i w:val="1"/>
          <w:sz w:val="24"/>
          <w:szCs w:val="24"/>
          <w:rtl w:val="0"/>
        </w:rPr>
        <w:t xml:space="preserve">in vivo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Recent work has shown it is possible to model the dynamics of brain networks and predict the effects of targeted electrical modulation </w:t>
      </w:r>
      <w:hyperlink r:id="rId57">
        <w:r w:rsidDel="00000000" w:rsidR="00000000" w:rsidRPr="00000000">
          <w:rPr>
            <w:color w:val="1155cc"/>
            <w:sz w:val="24"/>
            <w:szCs w:val="24"/>
            <w:u w:val="single"/>
            <w:rtl w:val="0"/>
          </w:rPr>
          <w:t xml:space="preserve">[42]</w:t>
        </w:r>
      </w:hyperlink>
      <w:r w:rsidDel="00000000" w:rsidR="00000000" w:rsidRPr="00000000">
        <w:rPr>
          <w:sz w:val="24"/>
          <w:szCs w:val="24"/>
          <w:rtl w:val="0"/>
        </w:rPr>
        <w:t xml:space="preserve">. The goal of this technical area is to go beyond prediction by using data-driven models to </w:t>
      </w:r>
      <w:r w:rsidDel="00000000" w:rsidR="00000000" w:rsidRPr="00000000">
        <w:rPr>
          <w:i w:val="1"/>
          <w:sz w:val="24"/>
          <w:szCs w:val="24"/>
          <w:rtl w:val="0"/>
        </w:rPr>
        <w:t xml:space="preserve">generate new modulation patterns that can transition to a desired brain state</w:t>
      </w:r>
      <w:r w:rsidDel="00000000" w:rsidR="00000000" w:rsidRPr="00000000">
        <w:rPr>
          <w:sz w:val="24"/>
          <w:szCs w:val="24"/>
          <w:rtl w:val="0"/>
        </w:rPr>
        <w:t xml:space="preserve"> (see e.g. </w:t>
      </w:r>
      <w:hyperlink r:id="rId58">
        <w:r w:rsidDel="00000000" w:rsidR="00000000" w:rsidRPr="00000000">
          <w:rPr>
            <w:color w:val="1155cc"/>
            <w:sz w:val="24"/>
            <w:szCs w:val="24"/>
            <w:u w:val="single"/>
            <w:rtl w:val="0"/>
          </w:rPr>
          <w:t xml:space="preserve">[43]</w:t>
        </w:r>
      </w:hyperlink>
      <w:r w:rsidDel="00000000" w:rsidR="00000000" w:rsidRPr="00000000">
        <w:rPr>
          <w:sz w:val="24"/>
          <w:szCs w:val="24"/>
          <w:rtl w:val="0"/>
        </w:rPr>
        <w:t xml:space="preserve"> for a working description of ‘brain state’). The driver here is to change the conversation about what is possible with precision neurotechnologies. We therefore want teams to demonstrate a capability that is fundamentally </w:t>
      </w:r>
      <w:r w:rsidDel="00000000" w:rsidR="00000000" w:rsidRPr="00000000">
        <w:rPr>
          <w:sz w:val="24"/>
          <w:szCs w:val="24"/>
          <w:rtl w:val="0"/>
        </w:rPr>
        <w:t xml:space="preserve">not possible</w:t>
      </w:r>
      <w:r w:rsidDel="00000000" w:rsidR="00000000" w:rsidRPr="00000000">
        <w:rPr>
          <w:sz w:val="24"/>
          <w:szCs w:val="24"/>
          <w:rtl w:val="0"/>
        </w:rPr>
        <w:t xml:space="preserve"> with existing approaches, such as transitioning the brain to out-of-manifold states that do not occur endogenously or device-mediated plasticity to route around focal injury (for example due to stroke).</w:t>
      </w:r>
    </w:p>
    <w:p w:rsidR="00000000" w:rsidDel="00000000" w:rsidP="00000000" w:rsidRDefault="00000000" w:rsidRPr="00000000" w14:paraId="00000055">
      <w:pPr>
        <w:jc w:val="both"/>
        <w:rPr>
          <w:sz w:val="24"/>
          <w:szCs w:val="24"/>
        </w:rPr>
      </w:pP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sz w:val="24"/>
          <w:szCs w:val="24"/>
          <w:rtl w:val="0"/>
        </w:rPr>
        <w:t xml:space="preserve">Teams applying to this technical area should incorporate the necessary systems development (e.g. </w:t>
      </w:r>
      <w:r w:rsidDel="00000000" w:rsidR="00000000" w:rsidRPr="00000000">
        <w:rPr>
          <w:sz w:val="24"/>
          <w:szCs w:val="24"/>
          <w:rtl w:val="0"/>
        </w:rPr>
        <w:t xml:space="preserve">neuroengineers</w:t>
      </w:r>
      <w:r w:rsidDel="00000000" w:rsidR="00000000" w:rsidRPr="00000000">
        <w:rPr>
          <w:sz w:val="24"/>
          <w:szCs w:val="24"/>
          <w:rtl w:val="0"/>
        </w:rPr>
        <w:t xml:space="preserve">, bioengineers), computational neuroscientists and modelling efforts, experimental neuroscientists and potentially even a clinical partner. Teams should select the particular set of brain states they wish to focus on, provided the states can be well defined, the transition between states verified via ground truth methods and that the transition is reversible. We particularly encourage brain states with relevance to neurological and neuropsychiatric conditions, although acknowledge the limitation of suitable </w:t>
      </w:r>
      <w:r w:rsidDel="00000000" w:rsidR="00000000" w:rsidRPr="00000000">
        <w:rPr>
          <w:sz w:val="24"/>
          <w:szCs w:val="24"/>
          <w:rtl w:val="0"/>
        </w:rPr>
        <w:t xml:space="preserve">models</w:t>
      </w:r>
      <w:r w:rsidDel="00000000" w:rsidR="00000000" w:rsidRPr="00000000">
        <w:rPr>
          <w:sz w:val="24"/>
          <w:szCs w:val="24"/>
          <w:rtl w:val="0"/>
        </w:rPr>
        <w:t xml:space="preserve"> for many of these disorders. Potential examples may include, but are not limited to: seizure to non-seizure states, awake to sleep states, tremor to restored motor function states. Where </w:t>
      </w:r>
      <w:r w:rsidDel="00000000" w:rsidR="00000000" w:rsidRPr="00000000">
        <w:rPr>
          <w:sz w:val="24"/>
          <w:szCs w:val="24"/>
          <w:rtl w:val="0"/>
        </w:rPr>
        <w:t xml:space="preserve">demonstrations relate to brain states that are already the target of existing therapeutics (e.g. DBS for movement disorders) teams must show a capability that significantly advances the state-of-the-art in terms of energy efficiency, the mitigation of side effects, longer lasting therapeutic benefits or less invasive (i.e. more superficial) modulation targets.</w:t>
      </w:r>
      <w:r w:rsidDel="00000000" w:rsidR="00000000" w:rsidRPr="00000000">
        <w:rPr>
          <w:sz w:val="24"/>
          <w:szCs w:val="24"/>
          <w:rtl w:val="0"/>
        </w:rPr>
        <w:t xml:space="preserve"> </w:t>
      </w:r>
    </w:p>
    <w:p w:rsidR="00000000" w:rsidDel="00000000" w:rsidP="00000000" w:rsidRDefault="00000000" w:rsidRPr="00000000" w14:paraId="00000057">
      <w:pPr>
        <w:jc w:val="both"/>
        <w:rPr>
          <w:sz w:val="24"/>
          <w:szCs w:val="24"/>
        </w:rPr>
      </w:pPr>
      <w:r w:rsidDel="00000000" w:rsidR="00000000" w:rsidRPr="00000000">
        <w:rPr>
          <w:rtl w:val="0"/>
        </w:rPr>
      </w:r>
    </w:p>
    <w:p w:rsidR="00000000" w:rsidDel="00000000" w:rsidP="00000000" w:rsidRDefault="00000000" w:rsidRPr="00000000" w14:paraId="00000058">
      <w:pPr>
        <w:jc w:val="center"/>
        <w:rPr>
          <w:b w:val="1"/>
          <w:sz w:val="24"/>
          <w:szCs w:val="24"/>
        </w:rPr>
      </w:pPr>
      <w:r w:rsidDel="00000000" w:rsidR="00000000" w:rsidRPr="00000000">
        <w:rPr>
          <w:b w:val="1"/>
          <w:sz w:val="24"/>
          <w:szCs w:val="24"/>
        </w:rPr>
        <w:drawing>
          <wp:inline distB="114300" distT="114300" distL="114300" distR="114300">
            <wp:extent cx="4635338" cy="2328252"/>
            <wp:effectExtent b="0" l="0" r="0" t="0"/>
            <wp:docPr id="1"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4635338" cy="232825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b w:val="1"/>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Shows a horizontal bar chart depicting several technical areas of a project on the Y-axis over a period of 4 years with years displayed on the x axis.</w:t>
      </w:r>
    </w:p>
    <w:p w:rsidR="00000000" w:rsidDel="00000000" w:rsidP="00000000" w:rsidRDefault="00000000" w:rsidRPr="00000000" w14:paraId="0000005B">
      <w:pPr>
        <w:jc w:val="both"/>
        <w:rPr>
          <w:b w:val="1"/>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b w:val="1"/>
          <w:sz w:val="24"/>
          <w:szCs w:val="24"/>
          <w:rtl w:val="0"/>
        </w:rPr>
        <w:t xml:space="preserve">Figure Caption: </w:t>
      </w:r>
      <w:r w:rsidDel="00000000" w:rsidR="00000000" w:rsidRPr="00000000">
        <w:rPr>
          <w:sz w:val="24"/>
          <w:szCs w:val="24"/>
          <w:rtl w:val="0"/>
        </w:rPr>
        <w:t xml:space="preserve">Potential programme structure with possible project outcomes </w:t>
        <w:br w:type="textWrapping"/>
        <w:t xml:space="preserve">(note: not representative of the number of projects expected to be selected). </w:t>
      </w: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As this technical area has more demanding</w:t>
      </w:r>
      <w:r w:rsidDel="00000000" w:rsidR="00000000" w:rsidRPr="00000000">
        <w:rPr>
          <w:i w:val="1"/>
          <w:sz w:val="24"/>
          <w:szCs w:val="24"/>
          <w:rtl w:val="0"/>
        </w:rPr>
        <w:t xml:space="preserve"> in vivo</w:t>
      </w:r>
      <w:r w:rsidDel="00000000" w:rsidR="00000000" w:rsidRPr="00000000">
        <w:rPr>
          <w:sz w:val="24"/>
          <w:szCs w:val="24"/>
          <w:rtl w:val="0"/>
        </w:rPr>
        <w:t xml:space="preserve"> requirements than TA1, we anticipate proposed technologies may include refinements, augmentation and miniaturisation of technologies whose fundamental principle of operation may have already been demonstrated. However, we are looking for radically new technology systems and not the direct application of existing technologies.</w:t>
      </w:r>
      <w:r w:rsidDel="00000000" w:rsidR="00000000" w:rsidRPr="00000000">
        <w:rPr>
          <w:sz w:val="24"/>
          <w:szCs w:val="24"/>
          <w:rtl w:val="0"/>
        </w:rPr>
        <w:t xml:space="preserve"> If advances are made particularly fast in TA1, we will also consider TA1 teams moving onto the TA2 track (see Figure 2).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As in TA1, we require teams to design and develop a portable system and consider the translation goals described above. In addition, to support the clinical translation of these technologies, we anticipate the final demonstration may be in a non-mouse animal model</w:t>
      </w:r>
      <w:r w:rsidDel="00000000" w:rsidR="00000000" w:rsidRPr="00000000">
        <w:rPr>
          <w:sz w:val="24"/>
          <w:szCs w:val="24"/>
          <w:rtl w:val="0"/>
        </w:rPr>
        <w:t xml:space="preserve">. Even though the key driver of the overall programme is to develop breakthrough technologies we will consider applications whose goal is to reach first-in-human by the end of a four-year programme, </w:t>
      </w:r>
      <w:r w:rsidDel="00000000" w:rsidR="00000000" w:rsidRPr="00000000">
        <w:rPr>
          <w:sz w:val="24"/>
          <w:szCs w:val="24"/>
          <w:rtl w:val="0"/>
        </w:rPr>
        <w:t xml:space="preserve">provided this doesn’t sacrifice technology performance.</w:t>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We expect TA2 to yield breakthroughs in computational methods, for example in network theory </w:t>
      </w:r>
      <w:hyperlink r:id="rId60">
        <w:r w:rsidDel="00000000" w:rsidR="00000000" w:rsidRPr="00000000">
          <w:rPr>
            <w:color w:val="1155cc"/>
            <w:sz w:val="24"/>
            <w:szCs w:val="24"/>
            <w:u w:val="single"/>
            <w:rtl w:val="0"/>
          </w:rPr>
          <w:t xml:space="preserve">[44]</w:t>
        </w:r>
      </w:hyperlink>
      <w:r w:rsidDel="00000000" w:rsidR="00000000" w:rsidRPr="00000000">
        <w:rPr>
          <w:sz w:val="24"/>
          <w:szCs w:val="24"/>
          <w:rtl w:val="0"/>
        </w:rPr>
        <w:t xml:space="preserve">, optimal control theory </w:t>
      </w:r>
      <w:hyperlink r:id="rId61">
        <w:r w:rsidDel="00000000" w:rsidR="00000000" w:rsidRPr="00000000">
          <w:rPr>
            <w:color w:val="1155cc"/>
            <w:sz w:val="24"/>
            <w:szCs w:val="24"/>
            <w:u w:val="single"/>
            <w:rtl w:val="0"/>
          </w:rPr>
          <w:t xml:space="preserve">[45]</w:t>
        </w:r>
      </w:hyperlink>
      <w:r w:rsidDel="00000000" w:rsidR="00000000" w:rsidRPr="00000000">
        <w:rPr>
          <w:sz w:val="24"/>
          <w:szCs w:val="24"/>
          <w:rtl w:val="0"/>
        </w:rPr>
        <w:t xml:space="preserve">, linear dynamical systems </w:t>
      </w:r>
      <w:hyperlink r:id="rId62">
        <w:r w:rsidDel="00000000" w:rsidR="00000000" w:rsidRPr="00000000">
          <w:rPr>
            <w:color w:val="1155cc"/>
            <w:sz w:val="24"/>
            <w:szCs w:val="24"/>
            <w:u w:val="single"/>
            <w:rtl w:val="0"/>
          </w:rPr>
          <w:t xml:space="preserve">[43]</w:t>
        </w:r>
      </w:hyperlink>
      <w:r w:rsidDel="00000000" w:rsidR="00000000" w:rsidRPr="00000000">
        <w:rPr>
          <w:sz w:val="24"/>
          <w:szCs w:val="24"/>
          <w:rtl w:val="0"/>
        </w:rPr>
        <w:t xml:space="preserve"> or nonlinear dynamical systems </w:t>
      </w:r>
      <w:hyperlink r:id="rId63">
        <w:r w:rsidDel="00000000" w:rsidR="00000000" w:rsidRPr="00000000">
          <w:rPr>
            <w:color w:val="1155cc"/>
            <w:sz w:val="24"/>
            <w:szCs w:val="24"/>
            <w:u w:val="single"/>
            <w:rtl w:val="0"/>
          </w:rPr>
          <w:t xml:space="preserve">[46</w:t>
        </w:r>
      </w:hyperlink>
      <w:hyperlink r:id="rId64">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w:t>
      </w:r>
      <w:r w:rsidDel="00000000" w:rsidR="00000000" w:rsidRPr="00000000">
        <w:rPr>
          <w:sz w:val="24"/>
          <w:szCs w:val="24"/>
          <w:rtl w:val="0"/>
        </w:rPr>
        <w:t xml:space="preserve"> and conjecture that cell type specific signals </w:t>
      </w:r>
      <w:hyperlink r:id="rId65">
        <w:r w:rsidDel="00000000" w:rsidR="00000000" w:rsidRPr="00000000">
          <w:rPr>
            <w:color w:val="1155cc"/>
            <w:sz w:val="24"/>
            <w:szCs w:val="24"/>
            <w:u w:val="single"/>
            <w:rtl w:val="0"/>
          </w:rPr>
          <w:t xml:space="preserve">[47]</w:t>
        </w:r>
      </w:hyperlink>
      <w:r w:rsidDel="00000000" w:rsidR="00000000" w:rsidRPr="00000000">
        <w:rPr>
          <w:sz w:val="24"/>
          <w:szCs w:val="24"/>
          <w:rtl w:val="0"/>
        </w:rPr>
        <w:t xml:space="preserve"> distributed across distinct brain regions </w:t>
      </w:r>
      <w:hyperlink r:id="rId66">
        <w:r w:rsidDel="00000000" w:rsidR="00000000" w:rsidRPr="00000000">
          <w:rPr>
            <w:color w:val="1155cc"/>
            <w:sz w:val="24"/>
            <w:szCs w:val="24"/>
            <w:u w:val="single"/>
            <w:rtl w:val="0"/>
          </w:rPr>
          <w:t xml:space="preserve">[</w:t>
        </w:r>
      </w:hyperlink>
      <w:hyperlink r:id="rId67">
        <w:r w:rsidDel="00000000" w:rsidR="00000000" w:rsidRPr="00000000">
          <w:rPr>
            <w:color w:val="1155cc"/>
            <w:sz w:val="24"/>
            <w:szCs w:val="24"/>
            <w:u w:val="single"/>
            <w:rtl w:val="0"/>
          </w:rPr>
          <w:t xml:space="preserve">46</w:t>
        </w:r>
      </w:hyperlink>
      <w:hyperlink r:id="rId68">
        <w:r w:rsidDel="00000000" w:rsidR="00000000" w:rsidRPr="00000000">
          <w:rPr>
            <w:color w:val="1155cc"/>
            <w:sz w:val="24"/>
            <w:szCs w:val="24"/>
            <w:u w:val="single"/>
            <w:rtl w:val="0"/>
          </w:rPr>
          <w:t xml:space="preserve">]</w:t>
        </w:r>
      </w:hyperlink>
      <w:r w:rsidDel="00000000" w:rsidR="00000000" w:rsidRPr="00000000">
        <w:rPr>
          <w:sz w:val="24"/>
          <w:szCs w:val="24"/>
          <w:rtl w:val="0"/>
        </w:rPr>
        <w:t xml:space="preserve"> will be critical for building accurate and practical models of the brain.</w:t>
      </w:r>
      <w:r w:rsidDel="00000000" w:rsidR="00000000" w:rsidRPr="00000000">
        <w:rPr>
          <w:rtl w:val="0"/>
        </w:rPr>
      </w:r>
    </w:p>
    <w:p w:rsidR="00000000" w:rsidDel="00000000" w:rsidP="00000000" w:rsidRDefault="00000000" w:rsidRPr="00000000" w14:paraId="00000063">
      <w:pPr>
        <w:ind w:left="0" w:firstLine="0"/>
        <w:jc w:val="both"/>
        <w:rPr>
          <w:b w:val="1"/>
          <w:sz w:val="24"/>
          <w:szCs w:val="24"/>
        </w:rPr>
      </w:pPr>
      <w:r w:rsidDel="00000000" w:rsidR="00000000" w:rsidRPr="00000000">
        <w:rPr>
          <w:rtl w:val="0"/>
        </w:rPr>
      </w:r>
    </w:p>
    <w:p w:rsidR="00000000" w:rsidDel="00000000" w:rsidP="00000000" w:rsidRDefault="00000000" w:rsidRPr="00000000" w14:paraId="00000064">
      <w:pPr>
        <w:ind w:left="0" w:firstLine="0"/>
        <w:jc w:val="both"/>
        <w:rPr>
          <w:b w:val="1"/>
          <w:sz w:val="24"/>
          <w:szCs w:val="24"/>
        </w:rPr>
      </w:pPr>
      <w:r w:rsidDel="00000000" w:rsidR="00000000" w:rsidRPr="00000000">
        <w:rPr>
          <w:rtl w:val="0"/>
        </w:rPr>
      </w:r>
    </w:p>
    <w:p w:rsidR="00000000" w:rsidDel="00000000" w:rsidP="00000000" w:rsidRDefault="00000000" w:rsidRPr="00000000" w14:paraId="00000065">
      <w:pPr>
        <w:ind w:left="0" w:firstLine="0"/>
        <w:jc w:val="both"/>
        <w:rPr>
          <w:b w:val="1"/>
          <w:sz w:val="24"/>
          <w:szCs w:val="24"/>
        </w:rPr>
      </w:pPr>
      <w:r w:rsidDel="00000000" w:rsidR="00000000" w:rsidRPr="00000000">
        <w:rPr>
          <w:b w:val="1"/>
          <w:sz w:val="24"/>
          <w:szCs w:val="24"/>
          <w:rtl w:val="0"/>
        </w:rPr>
        <w:t xml:space="preserve">Patient and broader stakeholder engagement into advanced neurotechnologies (TA3)</w:t>
      </w:r>
    </w:p>
    <w:p w:rsidR="00000000" w:rsidDel="00000000" w:rsidP="00000000" w:rsidRDefault="00000000" w:rsidRPr="00000000" w14:paraId="00000066">
      <w:pPr>
        <w:jc w:val="both"/>
        <w:rPr>
          <w:b w:val="1"/>
          <w:sz w:val="24"/>
          <w:szCs w:val="24"/>
        </w:rPr>
      </w:pPr>
      <w:r w:rsidDel="00000000" w:rsidR="00000000" w:rsidRPr="00000000">
        <w:rPr>
          <w:sz w:val="24"/>
          <w:szCs w:val="24"/>
          <w:rtl w:val="0"/>
        </w:rPr>
        <w:t xml:space="preserve">During the scoping for this programme, we identified a gap in the literature for patient engagement related to advanced neurotechnologies. Specifically, we found little published work around what levels of intrusion into their life people with lived experiences of neurological and neuropsychiatric disorders are willing to accept, and how this trades off for a particular therapeutic benefit. This will be critical when designing next-generation precision neurotechnologies. </w:t>
      </w:r>
      <w:r w:rsidDel="00000000" w:rsidR="00000000" w:rsidRPr="00000000">
        <w:rPr>
          <w:sz w:val="24"/>
          <w:szCs w:val="24"/>
          <w:rtl w:val="0"/>
        </w:rPr>
        <w:t xml:space="preserve">We therefore plan to solicit applications for specialised teams willing to undertake patient engagement, and also </w:t>
      </w:r>
      <w:r w:rsidDel="00000000" w:rsidR="00000000" w:rsidRPr="00000000">
        <w:rPr>
          <w:sz w:val="24"/>
          <w:szCs w:val="24"/>
          <w:rtl w:val="0"/>
        </w:rPr>
        <w:t xml:space="preserve">engagement</w:t>
      </w:r>
      <w:r w:rsidDel="00000000" w:rsidR="00000000" w:rsidRPr="00000000">
        <w:rPr>
          <w:sz w:val="24"/>
          <w:szCs w:val="24"/>
          <w:rtl w:val="0"/>
        </w:rPr>
        <w:t xml:space="preserve"> with stakeholders more broadly across the ecosystem: e.g. family members and other long-term caregivers, clinicians (including those on the referral path), surgeons and regulators. The results of this work will be shared with the wider neurotechnology community.</w:t>
      </w:r>
      <w:r w:rsidDel="00000000" w:rsidR="00000000" w:rsidRPr="00000000">
        <w:rPr>
          <w:rtl w:val="0"/>
        </w:rPr>
      </w:r>
    </w:p>
    <w:p w:rsidR="00000000" w:rsidDel="00000000" w:rsidP="00000000" w:rsidRDefault="00000000" w:rsidRPr="00000000" w14:paraId="00000067">
      <w:pPr>
        <w:jc w:val="center"/>
        <w:rPr>
          <w:b w:val="1"/>
          <w:sz w:val="24"/>
          <w:szCs w:val="24"/>
        </w:rPr>
      </w:pPr>
      <w:r w:rsidDel="00000000" w:rsidR="00000000" w:rsidRPr="00000000">
        <w:rPr>
          <w:rtl w:val="0"/>
        </w:rPr>
      </w:r>
    </w:p>
    <w:p w:rsidR="00000000" w:rsidDel="00000000" w:rsidP="00000000" w:rsidRDefault="00000000" w:rsidRPr="00000000" w14:paraId="00000068">
      <w:pPr>
        <w:ind w:left="0" w:firstLine="0"/>
        <w:rPr>
          <w:b w:val="1"/>
          <w:sz w:val="24"/>
          <w:szCs w:val="24"/>
        </w:rPr>
      </w:pPr>
      <w:r w:rsidDel="00000000" w:rsidR="00000000" w:rsidRPr="00000000">
        <w:rPr>
          <w:b w:val="1"/>
          <w:sz w:val="24"/>
          <w:szCs w:val="24"/>
          <w:rtl w:val="0"/>
        </w:rPr>
        <w:t xml:space="preserve">What we are still trying to figure out</w:t>
      </w:r>
    </w:p>
    <w:p w:rsidR="00000000" w:rsidDel="00000000" w:rsidP="00000000" w:rsidRDefault="00000000" w:rsidRPr="00000000" w14:paraId="00000069">
      <w:pPr>
        <w:numPr>
          <w:ilvl w:val="0"/>
          <w:numId w:val="6"/>
        </w:numPr>
        <w:spacing w:after="60" w:lineRule="auto"/>
        <w:ind w:left="720" w:hanging="360"/>
        <w:jc w:val="both"/>
        <w:rPr>
          <w:sz w:val="24"/>
          <w:szCs w:val="24"/>
        </w:rPr>
      </w:pPr>
      <w:r w:rsidDel="00000000" w:rsidR="00000000" w:rsidRPr="00000000">
        <w:rPr>
          <w:sz w:val="24"/>
          <w:szCs w:val="24"/>
          <w:rtl w:val="0"/>
        </w:rPr>
        <w:t xml:space="preserve">In Annex 1 we identify a number of metrics that are critical for circuit-scale neural interfaces. What have we missed? </w:t>
      </w:r>
    </w:p>
    <w:p w:rsidR="00000000" w:rsidDel="00000000" w:rsidP="00000000" w:rsidRDefault="00000000" w:rsidRPr="00000000" w14:paraId="0000006A">
      <w:pPr>
        <w:numPr>
          <w:ilvl w:val="0"/>
          <w:numId w:val="6"/>
        </w:numPr>
        <w:spacing w:after="60" w:lineRule="auto"/>
        <w:ind w:left="720" w:hanging="360"/>
        <w:jc w:val="both"/>
        <w:rPr>
          <w:sz w:val="24"/>
          <w:szCs w:val="24"/>
        </w:rPr>
      </w:pPr>
      <w:r w:rsidDel="00000000" w:rsidR="00000000" w:rsidRPr="00000000">
        <w:rPr>
          <w:sz w:val="24"/>
          <w:szCs w:val="24"/>
          <w:rtl w:val="0"/>
        </w:rPr>
        <w:t xml:space="preserve">We have provided estimates of project costs under ‘what we expect to fund’. Are these reasonable? If not, tell us why. Any information about expected cost breakdowns will be critical in helping us plan our budget.</w:t>
      </w:r>
    </w:p>
    <w:p w:rsidR="00000000" w:rsidDel="00000000" w:rsidP="00000000" w:rsidRDefault="00000000" w:rsidRPr="00000000" w14:paraId="0000006B">
      <w:pPr>
        <w:numPr>
          <w:ilvl w:val="0"/>
          <w:numId w:val="6"/>
        </w:numPr>
        <w:spacing w:after="60" w:lineRule="auto"/>
        <w:ind w:left="720" w:hanging="360"/>
        <w:jc w:val="both"/>
        <w:rPr>
          <w:sz w:val="24"/>
          <w:szCs w:val="24"/>
        </w:rPr>
      </w:pPr>
      <w:r w:rsidDel="00000000" w:rsidR="00000000" w:rsidRPr="00000000">
        <w:rPr>
          <w:sz w:val="24"/>
          <w:szCs w:val="24"/>
          <w:rtl w:val="0"/>
        </w:rPr>
        <w:t xml:space="preserve">TA2 requires </w:t>
      </w:r>
      <w:r w:rsidDel="00000000" w:rsidR="00000000" w:rsidRPr="00000000">
        <w:rPr>
          <w:sz w:val="24"/>
          <w:szCs w:val="24"/>
          <w:rtl w:val="0"/>
        </w:rPr>
        <w:t xml:space="preserve">the formation of</w:t>
      </w:r>
      <w:r w:rsidDel="00000000" w:rsidR="00000000" w:rsidRPr="00000000">
        <w:rPr>
          <w:sz w:val="24"/>
          <w:szCs w:val="24"/>
          <w:rtl w:val="0"/>
        </w:rPr>
        <w:t xml:space="preserve"> multidisciplinary teams. If individual groups need help forming these larger teams, in response to the programme thesis, we are allowing groups who need help teaming to register their capabilities and what expertise they are missing. </w:t>
      </w:r>
      <w:r w:rsidDel="00000000" w:rsidR="00000000" w:rsidRPr="00000000">
        <w:rPr>
          <w:sz w:val="24"/>
          <w:szCs w:val="24"/>
          <w:rtl w:val="0"/>
        </w:rPr>
        <w:t xml:space="preserve">ARIA is working to develop a system for sharing capability gaps with other registered teams to support matching.</w:t>
      </w:r>
      <w:r w:rsidDel="00000000" w:rsidR="00000000" w:rsidRPr="00000000">
        <w:rPr>
          <w:rtl w:val="0"/>
        </w:rPr>
      </w:r>
    </w:p>
    <w:p w:rsidR="00000000" w:rsidDel="00000000" w:rsidP="00000000" w:rsidRDefault="00000000" w:rsidRPr="00000000" w14:paraId="0000006C">
      <w:pPr>
        <w:numPr>
          <w:ilvl w:val="0"/>
          <w:numId w:val="6"/>
        </w:numPr>
        <w:spacing w:after="60" w:lineRule="auto"/>
        <w:ind w:left="720" w:hanging="360"/>
        <w:jc w:val="both"/>
        <w:rPr>
          <w:sz w:val="24"/>
          <w:szCs w:val="24"/>
        </w:rPr>
      </w:pPr>
      <w:r w:rsidDel="00000000" w:rsidR="00000000" w:rsidRPr="00000000">
        <w:rPr>
          <w:sz w:val="24"/>
          <w:szCs w:val="24"/>
          <w:rtl w:val="0"/>
        </w:rPr>
        <w:t xml:space="preserve">We welcome input from teams about how best to support the clinical translation of these technologies, setting out what models (including potential non-mouse models) may be most appropriate, and whether teams have the ability to facilitate this. Note that ARIA- funded research must comply with the </w:t>
      </w:r>
      <w:hyperlink r:id="rId69">
        <w:r w:rsidDel="00000000" w:rsidR="00000000" w:rsidRPr="00000000">
          <w:rPr>
            <w:color w:val="1155cc"/>
            <w:sz w:val="24"/>
            <w:szCs w:val="24"/>
            <w:u w:val="single"/>
            <w:rtl w:val="0"/>
          </w:rPr>
          <w:t xml:space="preserve">principles of the 3Rs</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D">
      <w:pPr>
        <w:numPr>
          <w:ilvl w:val="0"/>
          <w:numId w:val="6"/>
        </w:numPr>
        <w:spacing w:after="60" w:lineRule="auto"/>
        <w:ind w:left="720" w:hanging="360"/>
        <w:jc w:val="both"/>
        <w:rPr>
          <w:sz w:val="24"/>
          <w:szCs w:val="24"/>
        </w:rPr>
      </w:pPr>
      <w:r w:rsidDel="00000000" w:rsidR="00000000" w:rsidRPr="00000000">
        <w:rPr>
          <w:sz w:val="24"/>
          <w:szCs w:val="24"/>
          <w:rtl w:val="0"/>
        </w:rPr>
        <w:t xml:space="preserve">We want a standardised set of tests to assess the safety and efficacy over time of all technologies developed during this programme. Given this is an active area of research and that funded technologies will likely be highly diverse (e.g. from novel electrodes to gene therapies), what are the right tests to use? Are there contract research organisations (CROs) ARIA can support to do this work?</w:t>
      </w:r>
    </w:p>
    <w:p w:rsidR="00000000" w:rsidDel="00000000" w:rsidP="00000000" w:rsidRDefault="00000000" w:rsidRPr="00000000" w14:paraId="0000006E">
      <w:pPr>
        <w:numPr>
          <w:ilvl w:val="0"/>
          <w:numId w:val="6"/>
        </w:numPr>
        <w:spacing w:after="60" w:lineRule="auto"/>
        <w:ind w:left="720" w:hanging="360"/>
        <w:jc w:val="both"/>
        <w:rPr>
          <w:sz w:val="24"/>
          <w:szCs w:val="24"/>
        </w:rPr>
      </w:pPr>
      <w:r w:rsidDel="00000000" w:rsidR="00000000" w:rsidRPr="00000000">
        <w:rPr>
          <w:sz w:val="24"/>
          <w:szCs w:val="24"/>
          <w:rtl w:val="0"/>
        </w:rPr>
        <w:t xml:space="preserve">Are there facilities or capabilities ARIA could support, which would be beneficial for many teams within the programme? For example manufacturing capabilities, regulatory support or computational resources.</w:t>
      </w:r>
    </w:p>
    <w:p w:rsidR="00000000" w:rsidDel="00000000" w:rsidP="00000000" w:rsidRDefault="00000000" w:rsidRPr="00000000" w14:paraId="0000006F">
      <w:pPr>
        <w:pStyle w:val="Heading1"/>
        <w:spacing w:line="276" w:lineRule="auto"/>
        <w:ind w:left="0" w:firstLine="0"/>
        <w:rPr>
          <w:rFonts w:ascii="Jost" w:cs="Jost" w:eastAsia="Jost" w:hAnsi="Jost"/>
          <w:b w:val="1"/>
          <w:color w:val="000000"/>
          <w:sz w:val="24"/>
          <w:szCs w:val="24"/>
        </w:rPr>
      </w:pPr>
      <w:bookmarkStart w:colFirst="0" w:colLast="0" w:name="_8n0gfx8jxcrz" w:id="4"/>
      <w:bookmarkEnd w:id="4"/>
      <w:r w:rsidDel="00000000" w:rsidR="00000000" w:rsidRPr="00000000">
        <w:rPr>
          <w:rFonts w:ascii="Jost" w:cs="Jost" w:eastAsia="Jost" w:hAnsi="Jost"/>
          <w:b w:val="1"/>
          <w:color w:val="000000"/>
          <w:sz w:val="24"/>
          <w:szCs w:val="24"/>
          <w:rtl w:val="0"/>
        </w:rPr>
        <w:t xml:space="preserve">SOURCES</w:t>
      </w:r>
      <w:r w:rsidDel="00000000" w:rsidR="00000000" w:rsidRPr="00000000">
        <w:rPr>
          <w:rtl w:val="0"/>
        </w:rPr>
      </w:r>
    </w:p>
    <w:p w:rsidR="00000000" w:rsidDel="00000000" w:rsidP="00000000" w:rsidRDefault="00000000" w:rsidRPr="00000000" w14:paraId="00000070">
      <w:pPr>
        <w:spacing w:line="276" w:lineRule="auto"/>
        <w:ind w:left="0" w:firstLine="0"/>
        <w:jc w:val="both"/>
        <w:rPr/>
      </w:pPr>
      <w:r w:rsidDel="00000000" w:rsidR="00000000" w:rsidRPr="00000000">
        <w:rPr>
          <w:i w:val="1"/>
          <w:rtl w:val="0"/>
        </w:rPr>
        <w:t xml:space="preserve">R</w:t>
      </w:r>
      <w:r w:rsidDel="00000000" w:rsidR="00000000" w:rsidRPr="00000000">
        <w:rPr>
          <w:i w:val="1"/>
          <w:rtl w:val="0"/>
        </w:rPr>
        <w:t xml:space="preserve">eferences cited in this document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71">
      <w:pPr>
        <w:spacing w:line="276" w:lineRule="auto"/>
        <w:ind w:left="0" w:firstLine="0"/>
        <w:jc w:val="both"/>
        <w:rPr>
          <w:i w:val="1"/>
        </w:rPr>
      </w:pPr>
      <w:r w:rsidDel="00000000" w:rsidR="00000000" w:rsidRPr="00000000">
        <w:rPr>
          <w:rtl w:val="0"/>
        </w:rPr>
      </w:r>
    </w:p>
    <w:p w:rsidR="00000000" w:rsidDel="00000000" w:rsidP="00000000" w:rsidRDefault="00000000" w:rsidRPr="00000000" w14:paraId="00000072">
      <w:pPr>
        <w:spacing w:after="160" w:lineRule="auto"/>
        <w:jc w:val="both"/>
        <w:rPr>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 G. Deuschl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“The burden of neurological diseases in Europe: an analysis for the Global Burden of Disease Study 2017,” </w:t>
      </w:r>
      <w:r w:rsidDel="00000000" w:rsidR="00000000" w:rsidRPr="00000000">
        <w:rPr>
          <w:i w:val="1"/>
          <w:sz w:val="24"/>
          <w:szCs w:val="24"/>
          <w:rtl w:val="0"/>
        </w:rPr>
        <w:t xml:space="preserve">The Lancet Public Health</w:t>
      </w:r>
      <w:r w:rsidDel="00000000" w:rsidR="00000000" w:rsidRPr="00000000">
        <w:rPr>
          <w:sz w:val="24"/>
          <w:szCs w:val="24"/>
          <w:rtl w:val="0"/>
        </w:rPr>
        <w:t xml:space="preserve">, vol. 5, no. 10, pp. e551–e567, Oct. 2020, doi: </w:t>
      </w:r>
      <w:hyperlink r:id="rId70">
        <w:r w:rsidDel="00000000" w:rsidR="00000000" w:rsidRPr="00000000">
          <w:rPr>
            <w:sz w:val="24"/>
            <w:szCs w:val="24"/>
            <w:u w:val="single"/>
            <w:rtl w:val="0"/>
          </w:rPr>
          <w:t xml:space="preserve">https://doi.org/10.1016/s2468-2667(20)30190-0</w:t>
        </w:r>
      </w:hyperlink>
      <w:r w:rsidDel="00000000" w:rsidR="00000000" w:rsidRPr="00000000">
        <w:rPr>
          <w:sz w:val="24"/>
          <w:szCs w:val="24"/>
          <w:rtl w:val="0"/>
        </w:rPr>
        <w:t xml:space="preserve">.</w:t>
      </w:r>
    </w:p>
    <w:p w:rsidR="00000000" w:rsidDel="00000000" w:rsidP="00000000" w:rsidRDefault="00000000" w:rsidRPr="00000000" w14:paraId="00000073">
      <w:pPr>
        <w:spacing w:after="160" w:lineRule="auto"/>
        <w:jc w:val="both"/>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M. Cvitkovic</w:t>
      </w:r>
      <w:r w:rsidDel="00000000" w:rsidR="00000000" w:rsidRPr="00000000">
        <w:rPr>
          <w:sz w:val="24"/>
          <w:szCs w:val="24"/>
          <w:rtl w:val="0"/>
        </w:rPr>
        <w:t xml:space="preserve">, “Cause Area: Differential Neurotechnology Development,” </w:t>
      </w:r>
      <w:r w:rsidDel="00000000" w:rsidR="00000000" w:rsidRPr="00000000">
        <w:rPr>
          <w:i w:val="1"/>
          <w:sz w:val="24"/>
          <w:szCs w:val="24"/>
          <w:rtl w:val="0"/>
        </w:rPr>
        <w:t xml:space="preserve">Effective Altruism Forum</w:t>
      </w:r>
      <w:r w:rsidDel="00000000" w:rsidR="00000000" w:rsidRPr="00000000">
        <w:rPr>
          <w:sz w:val="24"/>
          <w:szCs w:val="24"/>
          <w:rtl w:val="0"/>
        </w:rPr>
        <w:t xml:space="preserve">, Aug. 2020, Accessed: Mar. 01, 2024. [Online]. Available: </w:t>
      </w:r>
      <w:hyperlink r:id="rId71">
        <w:r w:rsidDel="00000000" w:rsidR="00000000" w:rsidRPr="00000000">
          <w:rPr>
            <w:sz w:val="24"/>
            <w:szCs w:val="24"/>
            <w:u w:val="single"/>
            <w:rtl w:val="0"/>
          </w:rPr>
          <w:t xml:space="preserve">https://forum.effectivealtruism.org/posts/Qhn5nyRf93dsXodsw/cause-area-differential-neurotechnology-development</w:t>
        </w:r>
      </w:hyperlink>
      <w:r w:rsidDel="00000000" w:rsidR="00000000" w:rsidRPr="00000000">
        <w:rPr>
          <w:rtl w:val="0"/>
        </w:rPr>
      </w:r>
    </w:p>
    <w:p w:rsidR="00000000" w:rsidDel="00000000" w:rsidP="00000000" w:rsidRDefault="00000000" w:rsidRPr="00000000" w14:paraId="00000074">
      <w:pPr>
        <w:spacing w:after="160" w:lineRule="auto"/>
        <w:jc w:val="both"/>
        <w:rPr>
          <w:sz w:val="24"/>
          <w:szCs w:val="24"/>
        </w:rPr>
      </w:pPr>
      <w:r w:rsidDel="00000000" w:rsidR="00000000" w:rsidRPr="00000000">
        <w:rPr>
          <w:sz w:val="24"/>
          <w:szCs w:val="24"/>
          <w:rtl w:val="0"/>
        </w:rPr>
        <w:t xml:space="preserve">[3] “Deep brain stimulation (DBS) for the treatment of Parkinson’s disease and other movement disorders | National Institute of Neurological Disorders and Stroke,”. </w:t>
      </w:r>
      <w:hyperlink r:id="rId72">
        <w:r w:rsidDel="00000000" w:rsidR="00000000" w:rsidRPr="00000000">
          <w:rPr>
            <w:sz w:val="24"/>
            <w:szCs w:val="24"/>
            <w:u w:val="single"/>
            <w:rtl w:val="0"/>
          </w:rPr>
          <w:t xml:space="preserve">https://www.ninds.nih.gov/about-ninds/what-we-do/impact/ninds-contributions-approved-therapies/deep-brain-stimulation-dbs-treatment-parkinsons-disease-and-other-movement-disorders#:~:text=Based%20on%20results%20from%20a</w:t>
        </w:r>
      </w:hyperlink>
      <w:r w:rsidDel="00000000" w:rsidR="00000000" w:rsidRPr="00000000">
        <w:rPr>
          <w:sz w:val="24"/>
          <w:szCs w:val="24"/>
          <w:rtl w:val="0"/>
        </w:rPr>
        <w:t xml:space="preserve"> </w:t>
      </w:r>
      <w:r w:rsidDel="00000000" w:rsidR="00000000" w:rsidRPr="00000000">
        <w:rPr>
          <w:sz w:val="24"/>
          <w:szCs w:val="24"/>
          <w:rtl w:val="0"/>
        </w:rPr>
        <w:t xml:space="preserve">(accessed Mar. 01, 2024).</w:t>
      </w:r>
    </w:p>
    <w:p w:rsidR="00000000" w:rsidDel="00000000" w:rsidP="00000000" w:rsidRDefault="00000000" w:rsidRPr="00000000" w14:paraId="00000075">
      <w:pPr>
        <w:spacing w:after="160" w:lineRule="auto"/>
        <w:jc w:val="both"/>
        <w:rPr>
          <w:sz w:val="24"/>
          <w:szCs w:val="24"/>
        </w:rPr>
      </w:pPr>
      <w:r w:rsidDel="00000000" w:rsidR="00000000" w:rsidRPr="00000000">
        <w:rPr>
          <w:sz w:val="24"/>
          <w:szCs w:val="24"/>
          <w:rtl w:val="0"/>
        </w:rPr>
        <w:t xml:space="preserve">[4] “Brain stimulation therapies for epilepsy | National Institute of Neurological Disorders and Stroke,”</w:t>
      </w:r>
      <w:hyperlink r:id="rId73">
        <w:r w:rsidDel="00000000" w:rsidR="00000000" w:rsidRPr="00000000">
          <w:rPr>
            <w:sz w:val="24"/>
            <w:szCs w:val="24"/>
            <w:u w:val="single"/>
            <w:rtl w:val="0"/>
          </w:rPr>
          <w:t xml:space="preserve">https://www.ninds.nih.gov/about-ninds/what-we-do/impact/ninds-contributions-approved-therapies/brain-stimulation-therapies-epilepsy#:~:text=The%20FDA%20approves%20two%20new</w:t>
        </w:r>
      </w:hyperlink>
      <w:r w:rsidDel="00000000" w:rsidR="00000000" w:rsidRPr="00000000">
        <w:rPr>
          <w:sz w:val="24"/>
          <w:szCs w:val="24"/>
          <w:rtl w:val="0"/>
        </w:rPr>
        <w:t xml:space="preserve"> (accessed Mar. 01, 2024).</w:t>
      </w:r>
    </w:p>
    <w:p w:rsidR="00000000" w:rsidDel="00000000" w:rsidP="00000000" w:rsidRDefault="00000000" w:rsidRPr="00000000" w14:paraId="00000076">
      <w:pPr>
        <w:spacing w:after="160" w:lineRule="auto"/>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S. Alagapan </w:t>
      </w:r>
      <w:r w:rsidDel="00000000" w:rsidR="00000000" w:rsidRPr="00000000">
        <w:rPr>
          <w:b w:val="1"/>
          <w:i w:val="1"/>
          <w:sz w:val="24"/>
          <w:szCs w:val="24"/>
          <w:rtl w:val="0"/>
        </w:rPr>
        <w:t xml:space="preserve">et al.</w:t>
      </w:r>
      <w:r w:rsidDel="00000000" w:rsidR="00000000" w:rsidRPr="00000000">
        <w:rPr>
          <w:sz w:val="24"/>
          <w:szCs w:val="24"/>
          <w:rtl w:val="0"/>
        </w:rPr>
        <w:t xml:space="preserve">, “Cingulate dynamics track depression recovery with deep brain stimulation,” </w:t>
      </w:r>
      <w:r w:rsidDel="00000000" w:rsidR="00000000" w:rsidRPr="00000000">
        <w:rPr>
          <w:i w:val="1"/>
          <w:sz w:val="24"/>
          <w:szCs w:val="24"/>
          <w:rtl w:val="0"/>
        </w:rPr>
        <w:t xml:space="preserve">Nature</w:t>
      </w:r>
      <w:r w:rsidDel="00000000" w:rsidR="00000000" w:rsidRPr="00000000">
        <w:rPr>
          <w:sz w:val="24"/>
          <w:szCs w:val="24"/>
          <w:rtl w:val="0"/>
        </w:rPr>
        <w:t xml:space="preserve">, vol. 622, no. 130–138, pp. 1–9, Sep. 2023, doi: </w:t>
      </w:r>
      <w:hyperlink r:id="rId74">
        <w:r w:rsidDel="00000000" w:rsidR="00000000" w:rsidRPr="00000000">
          <w:rPr>
            <w:sz w:val="24"/>
            <w:szCs w:val="24"/>
            <w:u w:val="single"/>
            <w:rtl w:val="0"/>
          </w:rPr>
          <w:t xml:space="preserve">https://doi.org/10.1038/s41586-023-06541-3</w:t>
        </w:r>
      </w:hyperlink>
      <w:r w:rsidDel="00000000" w:rsidR="00000000" w:rsidRPr="00000000">
        <w:rPr>
          <w:sz w:val="24"/>
          <w:szCs w:val="24"/>
          <w:rtl w:val="0"/>
        </w:rPr>
        <w:t xml:space="preserve">.</w:t>
      </w:r>
    </w:p>
    <w:p w:rsidR="00000000" w:rsidDel="00000000" w:rsidP="00000000" w:rsidRDefault="00000000" w:rsidRPr="00000000" w14:paraId="00000077">
      <w:pPr>
        <w:spacing w:after="160" w:lineRule="auto"/>
        <w:jc w:val="both"/>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K. J. Ressler and H. S. Mayberg,</w:t>
      </w:r>
      <w:r w:rsidDel="00000000" w:rsidR="00000000" w:rsidRPr="00000000">
        <w:rPr>
          <w:sz w:val="24"/>
          <w:szCs w:val="24"/>
          <w:rtl w:val="0"/>
        </w:rPr>
        <w:t xml:space="preserve"> “Targeting abnormal neural circuits in mood and anxiety disorders: from the laboratory to the clinic,” </w:t>
      </w:r>
      <w:r w:rsidDel="00000000" w:rsidR="00000000" w:rsidRPr="00000000">
        <w:rPr>
          <w:i w:val="1"/>
          <w:sz w:val="24"/>
          <w:szCs w:val="24"/>
          <w:rtl w:val="0"/>
        </w:rPr>
        <w:t xml:space="preserve">Nature Neuroscience</w:t>
      </w:r>
      <w:r w:rsidDel="00000000" w:rsidR="00000000" w:rsidRPr="00000000">
        <w:rPr>
          <w:sz w:val="24"/>
          <w:szCs w:val="24"/>
          <w:rtl w:val="0"/>
        </w:rPr>
        <w:t xml:space="preserve">, vol. 10, no. 9, pp. 1116–1124, Aug. 2007, doi: </w:t>
      </w:r>
      <w:hyperlink r:id="rId75">
        <w:r w:rsidDel="00000000" w:rsidR="00000000" w:rsidRPr="00000000">
          <w:rPr>
            <w:sz w:val="24"/>
            <w:szCs w:val="24"/>
            <w:u w:val="single"/>
            <w:rtl w:val="0"/>
          </w:rPr>
          <w:t xml:space="preserve">https://doi.org/10.1038/nn1944</w:t>
        </w:r>
      </w:hyperlink>
      <w:r w:rsidDel="00000000" w:rsidR="00000000" w:rsidRPr="00000000">
        <w:rPr>
          <w:sz w:val="24"/>
          <w:szCs w:val="24"/>
          <w:rtl w:val="0"/>
        </w:rPr>
        <w:t xml:space="preserve">.</w:t>
      </w:r>
    </w:p>
    <w:p w:rsidR="00000000" w:rsidDel="00000000" w:rsidP="00000000" w:rsidRDefault="00000000" w:rsidRPr="00000000" w14:paraId="00000078">
      <w:pPr>
        <w:spacing w:after="160" w:lineRule="auto"/>
        <w:jc w:val="both"/>
        <w:rPr>
          <w:sz w:val="24"/>
          <w:szCs w:val="24"/>
        </w:rPr>
      </w:pPr>
      <w:r w:rsidDel="00000000" w:rsidR="00000000" w:rsidRPr="00000000">
        <w:rPr>
          <w:sz w:val="24"/>
          <w:szCs w:val="24"/>
          <w:rtl w:val="0"/>
        </w:rPr>
        <w:t xml:space="preserve">[7]</w:t>
      </w:r>
      <w:r w:rsidDel="00000000" w:rsidR="00000000" w:rsidRPr="00000000">
        <w:rPr>
          <w:b w:val="1"/>
          <w:sz w:val="24"/>
          <w:szCs w:val="24"/>
          <w:rtl w:val="0"/>
        </w:rPr>
        <w:t xml:space="preserve"> J. Luigjes </w:t>
      </w:r>
      <w:r w:rsidDel="00000000" w:rsidR="00000000" w:rsidRPr="00000000">
        <w:rPr>
          <w:b w:val="1"/>
          <w:i w:val="1"/>
          <w:sz w:val="24"/>
          <w:szCs w:val="24"/>
          <w:rtl w:val="0"/>
        </w:rPr>
        <w:t xml:space="preserve">et al.</w:t>
      </w:r>
      <w:r w:rsidDel="00000000" w:rsidR="00000000" w:rsidRPr="00000000">
        <w:rPr>
          <w:sz w:val="24"/>
          <w:szCs w:val="24"/>
          <w:rtl w:val="0"/>
        </w:rPr>
        <w:t xml:space="preserve">, “Deep brain stimulation in addiction: a review of potential brain targets,” </w:t>
      </w:r>
      <w:r w:rsidDel="00000000" w:rsidR="00000000" w:rsidRPr="00000000">
        <w:rPr>
          <w:i w:val="1"/>
          <w:sz w:val="24"/>
          <w:szCs w:val="24"/>
          <w:rtl w:val="0"/>
        </w:rPr>
        <w:t xml:space="preserve">Molecular Psychiatry</w:t>
      </w:r>
      <w:r w:rsidDel="00000000" w:rsidR="00000000" w:rsidRPr="00000000">
        <w:rPr>
          <w:sz w:val="24"/>
          <w:szCs w:val="24"/>
          <w:rtl w:val="0"/>
        </w:rPr>
        <w:t xml:space="preserve">, vol. 17, no. 6, pp. 572–583, Sep. 2011, doi: </w:t>
      </w:r>
      <w:hyperlink r:id="rId76">
        <w:r w:rsidDel="00000000" w:rsidR="00000000" w:rsidRPr="00000000">
          <w:rPr>
            <w:sz w:val="24"/>
            <w:szCs w:val="24"/>
            <w:u w:val="single"/>
            <w:rtl w:val="0"/>
          </w:rPr>
          <w:t xml:space="preserve">https://doi.org/10.1038/mp.2011.114</w:t>
        </w:r>
      </w:hyperlink>
      <w:r w:rsidDel="00000000" w:rsidR="00000000" w:rsidRPr="00000000">
        <w:rPr>
          <w:sz w:val="24"/>
          <w:szCs w:val="24"/>
          <w:rtl w:val="0"/>
        </w:rPr>
        <w:t xml:space="preserve">.</w:t>
      </w:r>
    </w:p>
    <w:p w:rsidR="00000000" w:rsidDel="00000000" w:rsidP="00000000" w:rsidRDefault="00000000" w:rsidRPr="00000000" w14:paraId="00000079">
      <w:pPr>
        <w:spacing w:after="160" w:lineRule="auto"/>
        <w:jc w:val="both"/>
        <w:rPr>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S. Hescham,</w:t>
      </w:r>
      <w:r w:rsidDel="00000000" w:rsidR="00000000" w:rsidRPr="00000000">
        <w:rPr>
          <w:sz w:val="24"/>
          <w:szCs w:val="24"/>
          <w:rtl w:val="0"/>
        </w:rPr>
        <w:t xml:space="preserve"> “Deep Brain Stimulation for Alzheimer’s Disease an Update,” </w:t>
      </w:r>
      <w:r w:rsidDel="00000000" w:rsidR="00000000" w:rsidRPr="00000000">
        <w:rPr>
          <w:i w:val="1"/>
          <w:sz w:val="24"/>
          <w:szCs w:val="24"/>
          <w:rtl w:val="0"/>
        </w:rPr>
        <w:t xml:space="preserve">surgicalneurologyint.com</w:t>
      </w:r>
      <w:r w:rsidDel="00000000" w:rsidR="00000000" w:rsidRPr="00000000">
        <w:rPr>
          <w:sz w:val="24"/>
          <w:szCs w:val="24"/>
          <w:rtl w:val="0"/>
        </w:rPr>
        <w:t xml:space="preserve">, Mar. 07, 2018. https://surgicalneurologyint.com/surgicalint-articles/deep-brain-stimulation-for-alzheimers-disease-an-update/ (accessed Mar. 01, 2024).</w:t>
      </w:r>
    </w:p>
    <w:p w:rsidR="00000000" w:rsidDel="00000000" w:rsidP="00000000" w:rsidRDefault="00000000" w:rsidRPr="00000000" w14:paraId="0000007A">
      <w:pPr>
        <w:spacing w:after="160" w:lineRule="auto"/>
        <w:jc w:val="both"/>
        <w:rPr>
          <w:sz w:val="24"/>
          <w:szCs w:val="24"/>
        </w:rPr>
      </w:pPr>
      <w:r w:rsidDel="00000000" w:rsidR="00000000" w:rsidRPr="00000000">
        <w:rPr>
          <w:sz w:val="24"/>
          <w:szCs w:val="24"/>
          <w:rtl w:val="0"/>
        </w:rPr>
        <w:t xml:space="preserve">[9] </w:t>
      </w:r>
      <w:r w:rsidDel="00000000" w:rsidR="00000000" w:rsidRPr="00000000">
        <w:rPr>
          <w:b w:val="1"/>
          <w:sz w:val="24"/>
          <w:szCs w:val="24"/>
          <w:rtl w:val="0"/>
        </w:rPr>
        <w:t xml:space="preserve">D. A. Borton, H. E. Dawes, G. A. Worrell, P. A. Starr, and T. J. Denison,</w:t>
      </w:r>
      <w:r w:rsidDel="00000000" w:rsidR="00000000" w:rsidRPr="00000000">
        <w:rPr>
          <w:sz w:val="24"/>
          <w:szCs w:val="24"/>
          <w:rtl w:val="0"/>
        </w:rPr>
        <w:t xml:space="preserve"> “Developing Collaborative Platforms to Advance Neurotechnology and Its Translation,” </w:t>
      </w:r>
      <w:r w:rsidDel="00000000" w:rsidR="00000000" w:rsidRPr="00000000">
        <w:rPr>
          <w:i w:val="1"/>
          <w:sz w:val="24"/>
          <w:szCs w:val="24"/>
          <w:rtl w:val="0"/>
        </w:rPr>
        <w:t xml:space="preserve">Neuron</w:t>
      </w:r>
      <w:r w:rsidDel="00000000" w:rsidR="00000000" w:rsidRPr="00000000">
        <w:rPr>
          <w:sz w:val="24"/>
          <w:szCs w:val="24"/>
          <w:rtl w:val="0"/>
        </w:rPr>
        <w:t xml:space="preserve">, vol. 108, no. 2, pp. 286–301, Oct. 2020, doi: </w:t>
      </w:r>
      <w:hyperlink r:id="rId77">
        <w:r w:rsidDel="00000000" w:rsidR="00000000" w:rsidRPr="00000000">
          <w:rPr>
            <w:sz w:val="24"/>
            <w:szCs w:val="24"/>
            <w:u w:val="single"/>
            <w:rtl w:val="0"/>
          </w:rPr>
          <w:t xml:space="preserve">https://doi.org/10.1016/j.neuron.2020.10.001</w:t>
        </w:r>
      </w:hyperlink>
      <w:r w:rsidDel="00000000" w:rsidR="00000000" w:rsidRPr="00000000">
        <w:rPr>
          <w:sz w:val="24"/>
          <w:szCs w:val="24"/>
          <w:rtl w:val="0"/>
        </w:rPr>
        <w:t xml:space="preserve">.</w:t>
      </w:r>
    </w:p>
    <w:p w:rsidR="00000000" w:rsidDel="00000000" w:rsidP="00000000" w:rsidRDefault="00000000" w:rsidRPr="00000000" w14:paraId="0000007B">
      <w:pPr>
        <w:spacing w:after="160" w:lineRule="auto"/>
        <w:jc w:val="both"/>
        <w:rPr>
          <w:sz w:val="24"/>
          <w:szCs w:val="24"/>
        </w:rPr>
      </w:pPr>
      <w:r w:rsidDel="00000000" w:rsidR="00000000" w:rsidRPr="00000000">
        <w:rPr>
          <w:sz w:val="24"/>
          <w:szCs w:val="24"/>
          <w:rtl w:val="0"/>
        </w:rPr>
        <w:t xml:space="preserve">[10] </w:t>
      </w:r>
      <w:r w:rsidDel="00000000" w:rsidR="00000000" w:rsidRPr="00000000">
        <w:rPr>
          <w:b w:val="1"/>
          <w:sz w:val="24"/>
          <w:szCs w:val="24"/>
          <w:rtl w:val="0"/>
        </w:rPr>
        <w:t xml:space="preserve">G. S. Ginsburg and K. A. Phillips</w:t>
      </w:r>
      <w:r w:rsidDel="00000000" w:rsidR="00000000" w:rsidRPr="00000000">
        <w:rPr>
          <w:sz w:val="24"/>
          <w:szCs w:val="24"/>
          <w:rtl w:val="0"/>
        </w:rPr>
        <w:t xml:space="preserve">, “Precision Medicine: From Science To Value,” </w:t>
      </w:r>
      <w:r w:rsidDel="00000000" w:rsidR="00000000" w:rsidRPr="00000000">
        <w:rPr>
          <w:i w:val="1"/>
          <w:sz w:val="24"/>
          <w:szCs w:val="24"/>
          <w:rtl w:val="0"/>
        </w:rPr>
        <w:t xml:space="preserve">Health Affairs</w:t>
      </w:r>
      <w:r w:rsidDel="00000000" w:rsidR="00000000" w:rsidRPr="00000000">
        <w:rPr>
          <w:sz w:val="24"/>
          <w:szCs w:val="24"/>
          <w:rtl w:val="0"/>
        </w:rPr>
        <w:t xml:space="preserve">, vol. 37, no. 5, pp. 694–701, May 2018, doi: </w:t>
      </w:r>
      <w:hyperlink r:id="rId78">
        <w:r w:rsidDel="00000000" w:rsidR="00000000" w:rsidRPr="00000000">
          <w:rPr>
            <w:sz w:val="24"/>
            <w:szCs w:val="24"/>
            <w:u w:val="single"/>
            <w:rtl w:val="0"/>
          </w:rPr>
          <w:t xml:space="preserve">https://doi.org/10.1377/hlthaff.2017.1624</w:t>
        </w:r>
      </w:hyperlink>
      <w:r w:rsidDel="00000000" w:rsidR="00000000" w:rsidRPr="00000000">
        <w:rPr>
          <w:sz w:val="24"/>
          <w:szCs w:val="24"/>
          <w:rtl w:val="0"/>
        </w:rPr>
        <w:t xml:space="preserve">.</w:t>
      </w:r>
    </w:p>
    <w:p w:rsidR="00000000" w:rsidDel="00000000" w:rsidP="00000000" w:rsidRDefault="00000000" w:rsidRPr="00000000" w14:paraId="0000007C">
      <w:pPr>
        <w:spacing w:after="160" w:lineRule="auto"/>
        <w:jc w:val="both"/>
        <w:rPr>
          <w:sz w:val="24"/>
          <w:szCs w:val="24"/>
        </w:rPr>
      </w:pPr>
      <w:r w:rsidDel="00000000" w:rsidR="00000000" w:rsidRPr="00000000">
        <w:rPr>
          <w:sz w:val="24"/>
          <w:szCs w:val="24"/>
          <w:rtl w:val="0"/>
        </w:rPr>
        <w:t xml:space="preserve">[11] </w:t>
      </w:r>
      <w:r w:rsidDel="00000000" w:rsidR="00000000" w:rsidRPr="00000000">
        <w:rPr>
          <w:b w:val="1"/>
          <w:sz w:val="24"/>
          <w:szCs w:val="24"/>
          <w:rtl w:val="0"/>
        </w:rPr>
        <w:t xml:space="preserve">S. R. Patel and C. M. Lieber</w:t>
      </w:r>
      <w:r w:rsidDel="00000000" w:rsidR="00000000" w:rsidRPr="00000000">
        <w:rPr>
          <w:sz w:val="24"/>
          <w:szCs w:val="24"/>
          <w:rtl w:val="0"/>
        </w:rPr>
        <w:t xml:space="preserve">, “Precision electronic medicine in the brain,” Nature biotechnology, vol. 37, no. 9, pp. 1007–1012, 2019, doi: </w:t>
      </w:r>
      <w:hyperlink r:id="rId79">
        <w:r w:rsidDel="00000000" w:rsidR="00000000" w:rsidRPr="00000000">
          <w:rPr>
            <w:sz w:val="24"/>
            <w:szCs w:val="24"/>
            <w:u w:val="single"/>
            <w:rtl w:val="0"/>
          </w:rPr>
          <w:t xml:space="preserve">https://doi.org/10.1038/s41587-019-0234-8</w:t>
        </w:r>
      </w:hyperlink>
      <w:r w:rsidDel="00000000" w:rsidR="00000000" w:rsidRPr="00000000">
        <w:rPr>
          <w:sz w:val="24"/>
          <w:szCs w:val="24"/>
          <w:rtl w:val="0"/>
        </w:rPr>
        <w:t xml:space="preserve">.</w:t>
      </w:r>
    </w:p>
    <w:p w:rsidR="00000000" w:rsidDel="00000000" w:rsidP="00000000" w:rsidRDefault="00000000" w:rsidRPr="00000000" w14:paraId="0000007D">
      <w:pPr>
        <w:spacing w:after="160" w:lineRule="auto"/>
        <w:jc w:val="both"/>
        <w:rPr>
          <w:sz w:val="24"/>
          <w:szCs w:val="24"/>
        </w:rPr>
      </w:pPr>
      <w:r w:rsidDel="00000000" w:rsidR="00000000" w:rsidRPr="00000000">
        <w:rPr>
          <w:sz w:val="24"/>
          <w:szCs w:val="24"/>
          <w:rtl w:val="0"/>
        </w:rPr>
        <w:t xml:space="preserve">[12]</w:t>
      </w:r>
      <w:r w:rsidDel="00000000" w:rsidR="00000000" w:rsidRPr="00000000">
        <w:rPr>
          <w:b w:val="1"/>
          <w:sz w:val="24"/>
          <w:szCs w:val="24"/>
          <w:rtl w:val="0"/>
        </w:rPr>
        <w:t xml:space="preserve"> T. M. Herrington, J. J. Cheng, and E. N. Eskanda</w:t>
      </w:r>
      <w:r w:rsidDel="00000000" w:rsidR="00000000" w:rsidRPr="00000000">
        <w:rPr>
          <w:sz w:val="24"/>
          <w:szCs w:val="24"/>
          <w:rtl w:val="0"/>
        </w:rPr>
        <w:t xml:space="preserve">r, “Mechanisms of deep brain stimulation,” </w:t>
      </w:r>
      <w:r w:rsidDel="00000000" w:rsidR="00000000" w:rsidRPr="00000000">
        <w:rPr>
          <w:i w:val="1"/>
          <w:sz w:val="24"/>
          <w:szCs w:val="24"/>
          <w:rtl w:val="0"/>
        </w:rPr>
        <w:t xml:space="preserve">Journal of Neurophysiology</w:t>
      </w:r>
      <w:r w:rsidDel="00000000" w:rsidR="00000000" w:rsidRPr="00000000">
        <w:rPr>
          <w:sz w:val="24"/>
          <w:szCs w:val="24"/>
          <w:rtl w:val="0"/>
        </w:rPr>
        <w:t xml:space="preserve">, vol. 115, no. 1, pp. 19–38, Jan. 2016, doi: </w:t>
      </w:r>
      <w:hyperlink r:id="rId80">
        <w:r w:rsidDel="00000000" w:rsidR="00000000" w:rsidRPr="00000000">
          <w:rPr>
            <w:sz w:val="24"/>
            <w:szCs w:val="24"/>
            <w:u w:val="single"/>
            <w:rtl w:val="0"/>
          </w:rPr>
          <w:t xml:space="preserve">https://doi.org/10.1152/jn.00281.2015</w:t>
        </w:r>
      </w:hyperlink>
      <w:r w:rsidDel="00000000" w:rsidR="00000000" w:rsidRPr="00000000">
        <w:rPr>
          <w:sz w:val="24"/>
          <w:szCs w:val="24"/>
          <w:rtl w:val="0"/>
        </w:rPr>
        <w:t xml:space="preserve">.</w:t>
      </w:r>
    </w:p>
    <w:p w:rsidR="00000000" w:rsidDel="00000000" w:rsidP="00000000" w:rsidRDefault="00000000" w:rsidRPr="00000000" w14:paraId="0000007E">
      <w:pPr>
        <w:spacing w:after="160" w:lineRule="auto"/>
        <w:jc w:val="both"/>
        <w:rPr>
          <w:sz w:val="24"/>
          <w:szCs w:val="24"/>
        </w:rPr>
      </w:pPr>
      <w:r w:rsidDel="00000000" w:rsidR="00000000" w:rsidRPr="00000000">
        <w:rPr>
          <w:sz w:val="24"/>
          <w:szCs w:val="24"/>
          <w:rtl w:val="0"/>
        </w:rPr>
        <w:t xml:space="preserve">[13] </w:t>
      </w:r>
      <w:r w:rsidDel="00000000" w:rsidR="00000000" w:rsidRPr="00000000">
        <w:rPr>
          <w:b w:val="1"/>
          <w:sz w:val="24"/>
          <w:szCs w:val="24"/>
          <w:rtl w:val="0"/>
        </w:rPr>
        <w:t xml:space="preserve">A. Segal </w:t>
      </w:r>
      <w:r w:rsidDel="00000000" w:rsidR="00000000" w:rsidRPr="00000000">
        <w:rPr>
          <w:b w:val="1"/>
          <w:i w:val="1"/>
          <w:sz w:val="24"/>
          <w:szCs w:val="24"/>
          <w:rtl w:val="0"/>
        </w:rPr>
        <w:t xml:space="preserve">et al.</w:t>
      </w:r>
      <w:r w:rsidDel="00000000" w:rsidR="00000000" w:rsidRPr="00000000">
        <w:rPr>
          <w:sz w:val="24"/>
          <w:szCs w:val="24"/>
          <w:rtl w:val="0"/>
        </w:rPr>
        <w:t xml:space="preserve">, “Regional, circuit and network heterogeneity of brain abnormalities in psychiatric disorders,” </w:t>
      </w:r>
      <w:r w:rsidDel="00000000" w:rsidR="00000000" w:rsidRPr="00000000">
        <w:rPr>
          <w:i w:val="1"/>
          <w:sz w:val="24"/>
          <w:szCs w:val="24"/>
          <w:rtl w:val="0"/>
        </w:rPr>
        <w:t xml:space="preserve">Nature Neuroscience</w:t>
      </w:r>
      <w:r w:rsidDel="00000000" w:rsidR="00000000" w:rsidRPr="00000000">
        <w:rPr>
          <w:sz w:val="24"/>
          <w:szCs w:val="24"/>
          <w:rtl w:val="0"/>
        </w:rPr>
        <w:t xml:space="preserve">, vol. 26, no. 1613–1629, pp. 1–17, Aug. 2023, doi: </w:t>
      </w:r>
      <w:hyperlink r:id="rId81">
        <w:r w:rsidDel="00000000" w:rsidR="00000000" w:rsidRPr="00000000">
          <w:rPr>
            <w:sz w:val="24"/>
            <w:szCs w:val="24"/>
            <w:u w:val="single"/>
            <w:rtl w:val="0"/>
          </w:rPr>
          <w:t xml:space="preserve">https://doi.org/10.1038/s41593-023-01404-6</w:t>
        </w:r>
      </w:hyperlink>
      <w:r w:rsidDel="00000000" w:rsidR="00000000" w:rsidRPr="00000000">
        <w:rPr>
          <w:sz w:val="24"/>
          <w:szCs w:val="24"/>
          <w:rtl w:val="0"/>
        </w:rPr>
        <w:t xml:space="preserve">.</w:t>
      </w:r>
    </w:p>
    <w:p w:rsidR="00000000" w:rsidDel="00000000" w:rsidP="00000000" w:rsidRDefault="00000000" w:rsidRPr="00000000" w14:paraId="0000007F">
      <w:pPr>
        <w:spacing w:after="160" w:lineRule="auto"/>
        <w:jc w:val="both"/>
        <w:rPr>
          <w:sz w:val="24"/>
          <w:szCs w:val="24"/>
        </w:rPr>
      </w:pPr>
      <w:r w:rsidDel="00000000" w:rsidR="00000000" w:rsidRPr="00000000">
        <w:rPr>
          <w:sz w:val="24"/>
          <w:szCs w:val="24"/>
          <w:rtl w:val="0"/>
        </w:rPr>
        <w:t xml:space="preserve">[14] </w:t>
      </w:r>
      <w:r w:rsidDel="00000000" w:rsidR="00000000" w:rsidRPr="00000000">
        <w:rPr>
          <w:b w:val="1"/>
          <w:sz w:val="24"/>
          <w:szCs w:val="24"/>
          <w:rtl w:val="0"/>
        </w:rPr>
        <w:t xml:space="preserve">P. Vicheva, M. Butler, and P. Shotbolt</w:t>
      </w:r>
      <w:r w:rsidDel="00000000" w:rsidR="00000000" w:rsidRPr="00000000">
        <w:rPr>
          <w:sz w:val="24"/>
          <w:szCs w:val="24"/>
          <w:rtl w:val="0"/>
        </w:rPr>
        <w:t xml:space="preserve">, “Deep brain stimulation for obsessive-compulsive disorder: A systematic review of randomised controlled trials,” </w:t>
      </w:r>
      <w:r w:rsidDel="00000000" w:rsidR="00000000" w:rsidRPr="00000000">
        <w:rPr>
          <w:i w:val="1"/>
          <w:sz w:val="24"/>
          <w:szCs w:val="24"/>
          <w:rtl w:val="0"/>
        </w:rPr>
        <w:t xml:space="preserve">Neuroscience &amp; Biobehavioral Reviews</w:t>
      </w:r>
      <w:r w:rsidDel="00000000" w:rsidR="00000000" w:rsidRPr="00000000">
        <w:rPr>
          <w:sz w:val="24"/>
          <w:szCs w:val="24"/>
          <w:rtl w:val="0"/>
        </w:rPr>
        <w:t xml:space="preserve">, vol. 109, pp. 129–138, Feb. 2020, doi: </w:t>
      </w:r>
      <w:hyperlink r:id="rId82">
        <w:r w:rsidDel="00000000" w:rsidR="00000000" w:rsidRPr="00000000">
          <w:rPr>
            <w:sz w:val="24"/>
            <w:szCs w:val="24"/>
            <w:u w:val="single"/>
            <w:rtl w:val="0"/>
          </w:rPr>
          <w:t xml:space="preserve">https://doi.org/10.1016/j.neubiorev.2020.01.007</w:t>
        </w:r>
      </w:hyperlink>
      <w:r w:rsidDel="00000000" w:rsidR="00000000" w:rsidRPr="00000000">
        <w:rPr>
          <w:sz w:val="24"/>
          <w:szCs w:val="24"/>
          <w:rtl w:val="0"/>
        </w:rPr>
        <w:t xml:space="preserve">.</w:t>
      </w:r>
    </w:p>
    <w:p w:rsidR="00000000" w:rsidDel="00000000" w:rsidP="00000000" w:rsidRDefault="00000000" w:rsidRPr="00000000" w14:paraId="00000080">
      <w:pPr>
        <w:spacing w:after="160" w:lineRule="auto"/>
        <w:jc w:val="both"/>
        <w:rPr>
          <w:sz w:val="24"/>
          <w:szCs w:val="24"/>
        </w:rPr>
      </w:pPr>
      <w:r w:rsidDel="00000000" w:rsidR="00000000" w:rsidRPr="00000000">
        <w:rPr>
          <w:sz w:val="24"/>
          <w:szCs w:val="24"/>
          <w:rtl w:val="0"/>
        </w:rPr>
        <w:t xml:space="preserve">[15] </w:t>
      </w:r>
      <w:r w:rsidDel="00000000" w:rsidR="00000000" w:rsidRPr="00000000">
        <w:rPr>
          <w:b w:val="1"/>
          <w:sz w:val="24"/>
          <w:szCs w:val="24"/>
          <w:rtl w:val="0"/>
        </w:rPr>
        <w:t xml:space="preserve">M. Z. Zarzycki and I. Domitrz</w:t>
      </w:r>
      <w:r w:rsidDel="00000000" w:rsidR="00000000" w:rsidRPr="00000000">
        <w:rPr>
          <w:sz w:val="24"/>
          <w:szCs w:val="24"/>
          <w:rtl w:val="0"/>
        </w:rPr>
        <w:t xml:space="preserve">, “Stimulation-induced side effects after deep brain stimulation – a systematic review,” </w:t>
      </w:r>
      <w:r w:rsidDel="00000000" w:rsidR="00000000" w:rsidRPr="00000000">
        <w:rPr>
          <w:i w:val="1"/>
          <w:sz w:val="24"/>
          <w:szCs w:val="24"/>
          <w:rtl w:val="0"/>
        </w:rPr>
        <w:t xml:space="preserve">Acta Neuropsychiatrica</w:t>
      </w:r>
      <w:r w:rsidDel="00000000" w:rsidR="00000000" w:rsidRPr="00000000">
        <w:rPr>
          <w:sz w:val="24"/>
          <w:szCs w:val="24"/>
          <w:rtl w:val="0"/>
        </w:rPr>
        <w:t xml:space="preserve">, vol. 32, no. 2, pp. 1–8, Aug. 2019, doi: </w:t>
      </w:r>
      <w:hyperlink r:id="rId83">
        <w:r w:rsidDel="00000000" w:rsidR="00000000" w:rsidRPr="00000000">
          <w:rPr>
            <w:sz w:val="24"/>
            <w:szCs w:val="24"/>
            <w:u w:val="single"/>
            <w:rtl w:val="0"/>
          </w:rPr>
          <w:t xml:space="preserve">https://doi.org/10.1017/neu.2019.35</w:t>
        </w:r>
      </w:hyperlink>
      <w:r w:rsidDel="00000000" w:rsidR="00000000" w:rsidRPr="00000000">
        <w:rPr>
          <w:sz w:val="24"/>
          <w:szCs w:val="24"/>
          <w:rtl w:val="0"/>
        </w:rPr>
        <w:t xml:space="preserve">.</w:t>
      </w:r>
    </w:p>
    <w:p w:rsidR="00000000" w:rsidDel="00000000" w:rsidP="00000000" w:rsidRDefault="00000000" w:rsidRPr="00000000" w14:paraId="00000081">
      <w:pPr>
        <w:spacing w:after="160" w:lineRule="auto"/>
        <w:jc w:val="both"/>
        <w:rPr>
          <w:sz w:val="24"/>
          <w:szCs w:val="24"/>
        </w:rPr>
      </w:pPr>
      <w:r w:rsidDel="00000000" w:rsidR="00000000" w:rsidRPr="00000000">
        <w:rPr>
          <w:sz w:val="24"/>
          <w:szCs w:val="24"/>
          <w:rtl w:val="0"/>
        </w:rPr>
        <w:t xml:space="preserve">[16] </w:t>
      </w:r>
      <w:r w:rsidDel="00000000" w:rsidR="00000000" w:rsidRPr="00000000">
        <w:rPr>
          <w:b w:val="1"/>
          <w:sz w:val="24"/>
          <w:szCs w:val="24"/>
          <w:rtl w:val="0"/>
        </w:rPr>
        <w:t xml:space="preserve">A. Fornito, A. Zalesky, and M. Breakspear</w:t>
      </w:r>
      <w:r w:rsidDel="00000000" w:rsidR="00000000" w:rsidRPr="00000000">
        <w:rPr>
          <w:sz w:val="24"/>
          <w:szCs w:val="24"/>
          <w:rtl w:val="0"/>
        </w:rPr>
        <w:t xml:space="preserve">, “The connectomics of brain disorders,”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16, no. 3, pp. 159–172, Mar. 2015, doi: </w:t>
      </w:r>
      <w:hyperlink r:id="rId84">
        <w:r w:rsidDel="00000000" w:rsidR="00000000" w:rsidRPr="00000000">
          <w:rPr>
            <w:sz w:val="24"/>
            <w:szCs w:val="24"/>
            <w:u w:val="single"/>
            <w:rtl w:val="0"/>
          </w:rPr>
          <w:t xml:space="preserve">https://doi.org/10.1038/nrn3901</w:t>
        </w:r>
      </w:hyperlink>
      <w:r w:rsidDel="00000000" w:rsidR="00000000" w:rsidRPr="00000000">
        <w:rPr>
          <w:sz w:val="24"/>
          <w:szCs w:val="24"/>
          <w:rtl w:val="0"/>
        </w:rPr>
        <w:t xml:space="preserve">.</w:t>
      </w:r>
    </w:p>
    <w:p w:rsidR="00000000" w:rsidDel="00000000" w:rsidP="00000000" w:rsidRDefault="00000000" w:rsidRPr="00000000" w14:paraId="00000082">
      <w:pPr>
        <w:spacing w:after="160" w:lineRule="auto"/>
        <w:jc w:val="both"/>
        <w:rPr>
          <w:sz w:val="24"/>
          <w:szCs w:val="24"/>
        </w:rPr>
      </w:pPr>
      <w:r w:rsidDel="00000000" w:rsidR="00000000" w:rsidRPr="00000000">
        <w:rPr>
          <w:sz w:val="24"/>
          <w:szCs w:val="24"/>
          <w:rtl w:val="0"/>
        </w:rPr>
        <w:t xml:space="preserve">[17] </w:t>
      </w:r>
      <w:r w:rsidDel="00000000" w:rsidR="00000000" w:rsidRPr="00000000">
        <w:rPr>
          <w:b w:val="1"/>
          <w:sz w:val="24"/>
          <w:szCs w:val="24"/>
          <w:rtl w:val="0"/>
        </w:rPr>
        <w:t xml:space="preserve">S. H. Siddiqi </w:t>
      </w:r>
      <w:r w:rsidDel="00000000" w:rsidR="00000000" w:rsidRPr="00000000">
        <w:rPr>
          <w:b w:val="1"/>
          <w:i w:val="1"/>
          <w:sz w:val="24"/>
          <w:szCs w:val="24"/>
          <w:rtl w:val="0"/>
        </w:rPr>
        <w:t xml:space="preserve">et al.</w:t>
      </w:r>
      <w:r w:rsidDel="00000000" w:rsidR="00000000" w:rsidRPr="00000000">
        <w:rPr>
          <w:sz w:val="24"/>
          <w:szCs w:val="24"/>
          <w:rtl w:val="0"/>
        </w:rPr>
        <w:t xml:space="preserve">, “Brain stimulation and brain lesions converge on common causal circuits in neuropsychiatric disease,” </w:t>
      </w:r>
      <w:r w:rsidDel="00000000" w:rsidR="00000000" w:rsidRPr="00000000">
        <w:rPr>
          <w:i w:val="1"/>
          <w:sz w:val="24"/>
          <w:szCs w:val="24"/>
          <w:rtl w:val="0"/>
        </w:rPr>
        <w:t xml:space="preserve">Nature Human Behaviour</w:t>
      </w:r>
      <w:r w:rsidDel="00000000" w:rsidR="00000000" w:rsidRPr="00000000">
        <w:rPr>
          <w:sz w:val="24"/>
          <w:szCs w:val="24"/>
          <w:rtl w:val="0"/>
        </w:rPr>
        <w:t xml:space="preserve">, vol. 5, no. 12, pp. 1707–1716, Dec. 2021, doi:</w:t>
      </w:r>
      <w:r w:rsidDel="00000000" w:rsidR="00000000" w:rsidRPr="00000000">
        <w:rPr>
          <w:sz w:val="24"/>
          <w:szCs w:val="24"/>
          <w:rtl w:val="0"/>
        </w:rPr>
        <w:t xml:space="preserve"> </w:t>
      </w:r>
      <w:hyperlink r:id="rId85">
        <w:r w:rsidDel="00000000" w:rsidR="00000000" w:rsidRPr="00000000">
          <w:rPr>
            <w:sz w:val="24"/>
            <w:szCs w:val="24"/>
            <w:u w:val="single"/>
            <w:rtl w:val="0"/>
          </w:rPr>
          <w:t xml:space="preserve">https://doi.org/10.1038/s41562-021-01161-1</w:t>
        </w:r>
      </w:hyperlink>
      <w:r w:rsidDel="00000000" w:rsidR="00000000" w:rsidRPr="00000000">
        <w:rPr>
          <w:sz w:val="24"/>
          <w:szCs w:val="24"/>
          <w:rtl w:val="0"/>
        </w:rPr>
        <w:t xml:space="preserve">.</w:t>
      </w:r>
    </w:p>
    <w:p w:rsidR="00000000" w:rsidDel="00000000" w:rsidP="00000000" w:rsidRDefault="00000000" w:rsidRPr="00000000" w14:paraId="00000083">
      <w:pPr>
        <w:spacing w:after="160" w:lineRule="auto"/>
        <w:jc w:val="both"/>
        <w:rPr>
          <w:sz w:val="24"/>
          <w:szCs w:val="24"/>
        </w:rPr>
      </w:pPr>
      <w:r w:rsidDel="00000000" w:rsidR="00000000" w:rsidRPr="00000000">
        <w:rPr>
          <w:sz w:val="24"/>
          <w:szCs w:val="24"/>
          <w:rtl w:val="0"/>
        </w:rPr>
        <w:t xml:space="preserve">[18]</w:t>
      </w:r>
      <w:r w:rsidDel="00000000" w:rsidR="00000000" w:rsidRPr="00000000">
        <w:rPr>
          <w:b w:val="1"/>
          <w:sz w:val="24"/>
          <w:szCs w:val="24"/>
          <w:rtl w:val="0"/>
        </w:rPr>
        <w:t xml:space="preserve"> R. J. Fenster, L. A. M. Lebois, K. J. Ressler, and J. Suh</w:t>
      </w:r>
      <w:r w:rsidDel="00000000" w:rsidR="00000000" w:rsidRPr="00000000">
        <w:rPr>
          <w:sz w:val="24"/>
          <w:szCs w:val="24"/>
          <w:rtl w:val="0"/>
        </w:rPr>
        <w:t xml:space="preserve">, “Brain circuit dysfunction in post-traumatic stress disorder: from mouse to man,”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19, no. 9, pp. 535–551, Jul. 2018, doi:</w:t>
      </w:r>
      <w:r w:rsidDel="00000000" w:rsidR="00000000" w:rsidRPr="00000000">
        <w:rPr>
          <w:sz w:val="24"/>
          <w:szCs w:val="24"/>
          <w:rtl w:val="0"/>
        </w:rPr>
        <w:t xml:space="preserve"> </w:t>
      </w:r>
      <w:hyperlink r:id="rId86">
        <w:r w:rsidDel="00000000" w:rsidR="00000000" w:rsidRPr="00000000">
          <w:rPr>
            <w:sz w:val="24"/>
            <w:szCs w:val="24"/>
            <w:u w:val="single"/>
            <w:rtl w:val="0"/>
          </w:rPr>
          <w:t xml:space="preserve">https://doi.org/10.1038/s41583-018-0039-7</w:t>
        </w:r>
      </w:hyperlink>
      <w:r w:rsidDel="00000000" w:rsidR="00000000" w:rsidRPr="00000000">
        <w:rPr>
          <w:sz w:val="24"/>
          <w:szCs w:val="24"/>
          <w:rtl w:val="0"/>
        </w:rPr>
        <w:t xml:space="preserve">.</w:t>
      </w:r>
    </w:p>
    <w:p w:rsidR="00000000" w:rsidDel="00000000" w:rsidP="00000000" w:rsidRDefault="00000000" w:rsidRPr="00000000" w14:paraId="00000084">
      <w:pPr>
        <w:spacing w:after="160" w:lineRule="auto"/>
        <w:jc w:val="both"/>
        <w:rPr>
          <w:sz w:val="24"/>
          <w:szCs w:val="24"/>
        </w:rPr>
      </w:pPr>
      <w:r w:rsidDel="00000000" w:rsidR="00000000" w:rsidRPr="00000000">
        <w:rPr>
          <w:sz w:val="24"/>
          <w:szCs w:val="24"/>
          <w:rtl w:val="0"/>
        </w:rPr>
        <w:t xml:space="preserve">[19] </w:t>
      </w:r>
      <w:r w:rsidDel="00000000" w:rsidR="00000000" w:rsidRPr="00000000">
        <w:rPr>
          <w:b w:val="1"/>
          <w:sz w:val="24"/>
          <w:szCs w:val="24"/>
          <w:rtl w:val="0"/>
        </w:rPr>
        <w:t xml:space="preserve">O. Howes, B. R. Bukala, and K. Beck</w:t>
      </w:r>
      <w:r w:rsidDel="00000000" w:rsidR="00000000" w:rsidRPr="00000000">
        <w:rPr>
          <w:sz w:val="24"/>
          <w:szCs w:val="24"/>
          <w:rtl w:val="0"/>
        </w:rPr>
        <w:t xml:space="preserve">, “Schizophrenia: from neurochemistry to circuits, symptoms and treatments,” </w:t>
      </w:r>
      <w:r w:rsidDel="00000000" w:rsidR="00000000" w:rsidRPr="00000000">
        <w:rPr>
          <w:i w:val="1"/>
          <w:sz w:val="24"/>
          <w:szCs w:val="24"/>
          <w:rtl w:val="0"/>
        </w:rPr>
        <w:t xml:space="preserve">Nature Reviews Neurology</w:t>
      </w:r>
      <w:r w:rsidDel="00000000" w:rsidR="00000000" w:rsidRPr="00000000">
        <w:rPr>
          <w:sz w:val="24"/>
          <w:szCs w:val="24"/>
          <w:rtl w:val="0"/>
        </w:rPr>
        <w:t xml:space="preserve">, vol. 20, no. 22–35, Dec. 2023, doi: </w:t>
      </w:r>
      <w:hyperlink r:id="rId87">
        <w:r w:rsidDel="00000000" w:rsidR="00000000" w:rsidRPr="00000000">
          <w:rPr>
            <w:sz w:val="24"/>
            <w:szCs w:val="24"/>
            <w:u w:val="single"/>
            <w:rtl w:val="0"/>
          </w:rPr>
          <w:t xml:space="preserve">https://doi.org/10.1038/s41582-023-00904-0</w:t>
        </w:r>
      </w:hyperlink>
      <w:r w:rsidDel="00000000" w:rsidR="00000000" w:rsidRPr="00000000">
        <w:rPr>
          <w:sz w:val="24"/>
          <w:szCs w:val="24"/>
          <w:rtl w:val="0"/>
        </w:rPr>
        <w:t xml:space="preserve">.</w:t>
      </w:r>
    </w:p>
    <w:p w:rsidR="00000000" w:rsidDel="00000000" w:rsidP="00000000" w:rsidRDefault="00000000" w:rsidRPr="00000000" w14:paraId="00000085">
      <w:pPr>
        <w:spacing w:after="160" w:lineRule="auto"/>
        <w:jc w:val="both"/>
        <w:rPr>
          <w:sz w:val="24"/>
          <w:szCs w:val="24"/>
        </w:rPr>
      </w:pPr>
      <w:r w:rsidDel="00000000" w:rsidR="00000000" w:rsidRPr="00000000">
        <w:rPr>
          <w:sz w:val="24"/>
          <w:szCs w:val="24"/>
          <w:rtl w:val="0"/>
        </w:rPr>
        <w:t xml:space="preserve">[20]</w:t>
      </w:r>
      <w:r w:rsidDel="00000000" w:rsidR="00000000" w:rsidRPr="00000000">
        <w:rPr>
          <w:b w:val="1"/>
          <w:sz w:val="24"/>
          <w:szCs w:val="24"/>
          <w:rtl w:val="0"/>
        </w:rPr>
        <w:t xml:space="preserve"> J. W. Vogel </w:t>
      </w:r>
      <w:r w:rsidDel="00000000" w:rsidR="00000000" w:rsidRPr="00000000">
        <w:rPr>
          <w:b w:val="1"/>
          <w:i w:val="1"/>
          <w:sz w:val="24"/>
          <w:szCs w:val="24"/>
          <w:rtl w:val="0"/>
        </w:rPr>
        <w:t xml:space="preserve">et al.</w:t>
      </w:r>
      <w:r w:rsidDel="00000000" w:rsidR="00000000" w:rsidRPr="00000000">
        <w:rPr>
          <w:sz w:val="24"/>
          <w:szCs w:val="24"/>
          <w:rtl w:val="0"/>
        </w:rPr>
        <w:t xml:space="preserve">, “Connectome-based modelling of neurodegenerative diseases: towards precision medicine and mechanistic insight,”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24, no. 10, pp. 620–639, Oct. 2023, doi: </w:t>
      </w:r>
      <w:hyperlink r:id="rId88">
        <w:r w:rsidDel="00000000" w:rsidR="00000000" w:rsidRPr="00000000">
          <w:rPr>
            <w:sz w:val="24"/>
            <w:szCs w:val="24"/>
            <w:u w:val="single"/>
            <w:rtl w:val="0"/>
          </w:rPr>
          <w:t xml:space="preserve">https://doi.org/10.1038/s41583-023-00731-8</w:t>
        </w:r>
      </w:hyperlink>
      <w:r w:rsidDel="00000000" w:rsidR="00000000" w:rsidRPr="00000000">
        <w:rPr>
          <w:sz w:val="24"/>
          <w:szCs w:val="24"/>
          <w:rtl w:val="0"/>
        </w:rPr>
        <w:t xml:space="preserve">.</w:t>
      </w:r>
    </w:p>
    <w:p w:rsidR="00000000" w:rsidDel="00000000" w:rsidP="00000000" w:rsidRDefault="00000000" w:rsidRPr="00000000" w14:paraId="00000086">
      <w:pPr>
        <w:spacing w:after="160" w:lineRule="auto"/>
        <w:jc w:val="both"/>
        <w:rPr>
          <w:sz w:val="24"/>
          <w:szCs w:val="24"/>
        </w:rPr>
      </w:pPr>
      <w:r w:rsidDel="00000000" w:rsidR="00000000" w:rsidRPr="00000000">
        <w:rPr>
          <w:sz w:val="24"/>
          <w:szCs w:val="24"/>
          <w:rtl w:val="0"/>
        </w:rPr>
        <w:t xml:space="preserve">[21] </w:t>
      </w:r>
      <w:r w:rsidDel="00000000" w:rsidR="00000000" w:rsidRPr="00000000">
        <w:rPr>
          <w:b w:val="1"/>
          <w:sz w:val="24"/>
          <w:szCs w:val="24"/>
          <w:rtl w:val="0"/>
        </w:rPr>
        <w:t xml:space="preserve">K. </w:t>
      </w:r>
      <w:r w:rsidDel="00000000" w:rsidR="00000000" w:rsidRPr="00000000">
        <w:rPr>
          <w:b w:val="1"/>
          <w:sz w:val="24"/>
          <w:szCs w:val="24"/>
          <w:rtl w:val="0"/>
        </w:rPr>
        <w:t xml:space="preserve">Siletti</w:t>
      </w:r>
      <w:r w:rsidDel="00000000" w:rsidR="00000000" w:rsidRPr="00000000">
        <w:rPr>
          <w:b w:val="1"/>
          <w:sz w:val="24"/>
          <w:szCs w:val="24"/>
          <w:rtl w:val="0"/>
        </w:rPr>
        <w:t xml:space="preserve"> </w:t>
      </w:r>
      <w:r w:rsidDel="00000000" w:rsidR="00000000" w:rsidRPr="00000000">
        <w:rPr>
          <w:b w:val="1"/>
          <w:i w:val="1"/>
          <w:sz w:val="24"/>
          <w:szCs w:val="24"/>
          <w:rtl w:val="0"/>
        </w:rPr>
        <w:t xml:space="preserve">et a</w:t>
      </w:r>
      <w:r w:rsidDel="00000000" w:rsidR="00000000" w:rsidRPr="00000000">
        <w:rPr>
          <w:i w:val="1"/>
          <w:sz w:val="24"/>
          <w:szCs w:val="24"/>
          <w:rtl w:val="0"/>
        </w:rPr>
        <w:t xml:space="preserve">l.</w:t>
      </w:r>
      <w:r w:rsidDel="00000000" w:rsidR="00000000" w:rsidRPr="00000000">
        <w:rPr>
          <w:sz w:val="24"/>
          <w:szCs w:val="24"/>
          <w:rtl w:val="0"/>
        </w:rPr>
        <w:t xml:space="preserve">, “Transcriptomic diversity of cell types across the adult human brain,” </w:t>
      </w:r>
      <w:r w:rsidDel="00000000" w:rsidR="00000000" w:rsidRPr="00000000">
        <w:rPr>
          <w:i w:val="1"/>
          <w:sz w:val="24"/>
          <w:szCs w:val="24"/>
          <w:rtl w:val="0"/>
        </w:rPr>
        <w:t xml:space="preserve">Science</w:t>
      </w:r>
      <w:r w:rsidDel="00000000" w:rsidR="00000000" w:rsidRPr="00000000">
        <w:rPr>
          <w:sz w:val="24"/>
          <w:szCs w:val="24"/>
          <w:rtl w:val="0"/>
        </w:rPr>
        <w:t xml:space="preserve">, vol. 382, no. 6667, Oct. 2023, doi:</w:t>
      </w:r>
      <w:r w:rsidDel="00000000" w:rsidR="00000000" w:rsidRPr="00000000">
        <w:rPr>
          <w:sz w:val="24"/>
          <w:szCs w:val="24"/>
          <w:rtl w:val="0"/>
        </w:rPr>
        <w:t xml:space="preserve"> </w:t>
      </w:r>
      <w:hyperlink r:id="rId89">
        <w:r w:rsidDel="00000000" w:rsidR="00000000" w:rsidRPr="00000000">
          <w:rPr>
            <w:sz w:val="24"/>
            <w:szCs w:val="24"/>
            <w:u w:val="single"/>
            <w:rtl w:val="0"/>
          </w:rPr>
          <w:t xml:space="preserve">https://doi.org/10.1126/science.add7046</w:t>
        </w:r>
      </w:hyperlink>
      <w:r w:rsidDel="00000000" w:rsidR="00000000" w:rsidRPr="00000000">
        <w:rPr>
          <w:sz w:val="24"/>
          <w:szCs w:val="24"/>
          <w:rtl w:val="0"/>
        </w:rPr>
        <w:t xml:space="preserve">.</w:t>
      </w:r>
    </w:p>
    <w:p w:rsidR="00000000" w:rsidDel="00000000" w:rsidP="00000000" w:rsidRDefault="00000000" w:rsidRPr="00000000" w14:paraId="00000087">
      <w:pPr>
        <w:spacing w:after="160" w:lineRule="auto"/>
        <w:jc w:val="both"/>
        <w:rPr>
          <w:sz w:val="24"/>
          <w:szCs w:val="24"/>
        </w:rPr>
      </w:pPr>
      <w:r w:rsidDel="00000000" w:rsidR="00000000" w:rsidRPr="00000000">
        <w:rPr>
          <w:sz w:val="24"/>
          <w:szCs w:val="24"/>
          <w:rtl w:val="0"/>
        </w:rPr>
        <w:t xml:space="preserve">[22] </w:t>
      </w:r>
      <w:r w:rsidDel="00000000" w:rsidR="00000000" w:rsidRPr="00000000">
        <w:rPr>
          <w:b w:val="1"/>
          <w:sz w:val="24"/>
          <w:szCs w:val="24"/>
          <w:rtl w:val="0"/>
        </w:rPr>
        <w:t xml:space="preserve">H. J. Lee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“Activation of Direct and Indirect Pathway Medium Spiny Neurons Drives Distinct Brain-wide Responses,” </w:t>
      </w:r>
      <w:r w:rsidDel="00000000" w:rsidR="00000000" w:rsidRPr="00000000">
        <w:rPr>
          <w:i w:val="1"/>
          <w:sz w:val="24"/>
          <w:szCs w:val="24"/>
          <w:rtl w:val="0"/>
        </w:rPr>
        <w:t xml:space="preserve">Neuron</w:t>
      </w:r>
      <w:r w:rsidDel="00000000" w:rsidR="00000000" w:rsidRPr="00000000">
        <w:rPr>
          <w:sz w:val="24"/>
          <w:szCs w:val="24"/>
          <w:rtl w:val="0"/>
        </w:rPr>
        <w:t xml:space="preserve">, vol. 91, no. 2, pp. 412–424, Jul. 2016, doi: </w:t>
      </w:r>
      <w:hyperlink r:id="rId90">
        <w:r w:rsidDel="00000000" w:rsidR="00000000" w:rsidRPr="00000000">
          <w:rPr>
            <w:sz w:val="24"/>
            <w:szCs w:val="24"/>
            <w:u w:val="single"/>
            <w:rtl w:val="0"/>
          </w:rPr>
          <w:t xml:space="preserve">https://doi.org/10.1016/j.neuron.2016.06.010</w:t>
        </w:r>
      </w:hyperlink>
      <w:r w:rsidDel="00000000" w:rsidR="00000000" w:rsidRPr="00000000">
        <w:rPr>
          <w:sz w:val="24"/>
          <w:szCs w:val="24"/>
          <w:rtl w:val="0"/>
        </w:rPr>
        <w:t xml:space="preserve">.</w:t>
      </w:r>
    </w:p>
    <w:p w:rsidR="00000000" w:rsidDel="00000000" w:rsidP="00000000" w:rsidRDefault="00000000" w:rsidRPr="00000000" w14:paraId="00000088">
      <w:pPr>
        <w:spacing w:after="160" w:lineRule="auto"/>
        <w:jc w:val="both"/>
        <w:rPr>
          <w:sz w:val="24"/>
          <w:szCs w:val="24"/>
        </w:rPr>
      </w:pPr>
      <w:r w:rsidDel="00000000" w:rsidR="00000000" w:rsidRPr="00000000">
        <w:rPr>
          <w:sz w:val="24"/>
          <w:szCs w:val="24"/>
          <w:rtl w:val="0"/>
        </w:rPr>
        <w:t xml:space="preserve">[23] J. </w:t>
      </w:r>
      <w:r w:rsidDel="00000000" w:rsidR="00000000" w:rsidRPr="00000000">
        <w:rPr>
          <w:b w:val="1"/>
          <w:sz w:val="24"/>
          <w:szCs w:val="24"/>
          <w:rtl w:val="0"/>
        </w:rPr>
        <w:t xml:space="preserve">T. Paz and J. R. Huguenard</w:t>
      </w:r>
      <w:r w:rsidDel="00000000" w:rsidR="00000000" w:rsidRPr="00000000">
        <w:rPr>
          <w:sz w:val="24"/>
          <w:szCs w:val="24"/>
          <w:rtl w:val="0"/>
        </w:rPr>
        <w:t xml:space="preserve">, “Microcircuits and their interactions in epilepsy: is the focus out of focus?,” </w:t>
      </w:r>
      <w:r w:rsidDel="00000000" w:rsidR="00000000" w:rsidRPr="00000000">
        <w:rPr>
          <w:i w:val="1"/>
          <w:sz w:val="24"/>
          <w:szCs w:val="24"/>
          <w:rtl w:val="0"/>
        </w:rPr>
        <w:t xml:space="preserve">Nature Neuroscience</w:t>
      </w:r>
      <w:r w:rsidDel="00000000" w:rsidR="00000000" w:rsidRPr="00000000">
        <w:rPr>
          <w:sz w:val="24"/>
          <w:szCs w:val="24"/>
          <w:rtl w:val="0"/>
        </w:rPr>
        <w:t xml:space="preserve">, vol. 18, no. 3, pp. 351–359, Feb. 2015, doi: </w:t>
      </w:r>
      <w:hyperlink r:id="rId91">
        <w:r w:rsidDel="00000000" w:rsidR="00000000" w:rsidRPr="00000000">
          <w:rPr>
            <w:sz w:val="24"/>
            <w:szCs w:val="24"/>
            <w:u w:val="single"/>
            <w:rtl w:val="0"/>
          </w:rPr>
          <w:t xml:space="preserve">https://doi.org/10.1038/nn.3950</w:t>
        </w:r>
      </w:hyperlink>
      <w:r w:rsidDel="00000000" w:rsidR="00000000" w:rsidRPr="00000000">
        <w:rPr>
          <w:sz w:val="24"/>
          <w:szCs w:val="24"/>
          <w:rtl w:val="0"/>
        </w:rPr>
        <w:t xml:space="preserve">.</w:t>
      </w:r>
    </w:p>
    <w:p w:rsidR="00000000" w:rsidDel="00000000" w:rsidP="00000000" w:rsidRDefault="00000000" w:rsidRPr="00000000" w14:paraId="00000089">
      <w:pPr>
        <w:spacing w:after="160" w:lineRule="auto"/>
        <w:jc w:val="both"/>
        <w:rPr>
          <w:sz w:val="24"/>
          <w:szCs w:val="24"/>
        </w:rPr>
      </w:pPr>
      <w:r w:rsidDel="00000000" w:rsidR="00000000" w:rsidRPr="00000000">
        <w:rPr>
          <w:sz w:val="24"/>
          <w:szCs w:val="24"/>
          <w:rtl w:val="0"/>
        </w:rPr>
        <w:t xml:space="preserve">[24] </w:t>
      </w:r>
      <w:r w:rsidDel="00000000" w:rsidR="00000000" w:rsidRPr="00000000">
        <w:rPr>
          <w:b w:val="1"/>
          <w:sz w:val="24"/>
          <w:szCs w:val="24"/>
          <w:rtl w:val="0"/>
        </w:rPr>
        <w:t xml:space="preserve">T. A. Spix </w:t>
      </w:r>
      <w:r w:rsidDel="00000000" w:rsidR="00000000" w:rsidRPr="00000000">
        <w:rPr>
          <w:b w:val="1"/>
          <w:i w:val="1"/>
          <w:sz w:val="24"/>
          <w:szCs w:val="24"/>
          <w:rtl w:val="0"/>
        </w:rPr>
        <w:t xml:space="preserve">et al.</w:t>
      </w:r>
      <w:r w:rsidDel="00000000" w:rsidR="00000000" w:rsidRPr="00000000">
        <w:rPr>
          <w:sz w:val="24"/>
          <w:szCs w:val="24"/>
          <w:rtl w:val="0"/>
        </w:rPr>
        <w:t xml:space="preserve">, “Population-specific neuromodulation prolongs therapeutic benefits of deep brain stimulation,” </w:t>
      </w:r>
      <w:r w:rsidDel="00000000" w:rsidR="00000000" w:rsidRPr="00000000">
        <w:rPr>
          <w:i w:val="1"/>
          <w:sz w:val="24"/>
          <w:szCs w:val="24"/>
          <w:rtl w:val="0"/>
        </w:rPr>
        <w:t xml:space="preserve">Science</w:t>
      </w:r>
      <w:r w:rsidDel="00000000" w:rsidR="00000000" w:rsidRPr="00000000">
        <w:rPr>
          <w:sz w:val="24"/>
          <w:szCs w:val="24"/>
          <w:rtl w:val="0"/>
        </w:rPr>
        <w:t xml:space="preserve">, vol. 374, no. 6564, pp. 201–206, Oct. 2021, doi: </w:t>
      </w:r>
      <w:hyperlink r:id="rId92">
        <w:r w:rsidDel="00000000" w:rsidR="00000000" w:rsidRPr="00000000">
          <w:rPr>
            <w:sz w:val="24"/>
            <w:szCs w:val="24"/>
            <w:u w:val="single"/>
            <w:rtl w:val="0"/>
          </w:rPr>
          <w:t xml:space="preserve">https://doi.org/10.1126/science.abi7852</w:t>
        </w:r>
      </w:hyperlink>
      <w:r w:rsidDel="00000000" w:rsidR="00000000" w:rsidRPr="00000000">
        <w:rPr>
          <w:sz w:val="24"/>
          <w:szCs w:val="24"/>
          <w:rtl w:val="0"/>
        </w:rPr>
        <w:t xml:space="preserve">.</w:t>
      </w:r>
    </w:p>
    <w:p w:rsidR="00000000" w:rsidDel="00000000" w:rsidP="00000000" w:rsidRDefault="00000000" w:rsidRPr="00000000" w14:paraId="0000008A">
      <w:pPr>
        <w:spacing w:after="160" w:lineRule="auto"/>
        <w:jc w:val="both"/>
        <w:rPr>
          <w:sz w:val="24"/>
          <w:szCs w:val="24"/>
        </w:rPr>
      </w:pPr>
      <w:r w:rsidDel="00000000" w:rsidR="00000000" w:rsidRPr="00000000">
        <w:rPr>
          <w:sz w:val="24"/>
          <w:szCs w:val="24"/>
          <w:rtl w:val="0"/>
        </w:rPr>
        <w:t xml:space="preserve">[25]</w:t>
      </w:r>
      <w:r w:rsidDel="00000000" w:rsidR="00000000" w:rsidRPr="00000000">
        <w:rPr>
          <w:b w:val="1"/>
          <w:sz w:val="24"/>
          <w:szCs w:val="24"/>
          <w:rtl w:val="0"/>
        </w:rPr>
        <w:t xml:space="preserve"> S. Valverde </w:t>
      </w:r>
      <w:r w:rsidDel="00000000" w:rsidR="00000000" w:rsidRPr="00000000">
        <w:rPr>
          <w:b w:val="1"/>
          <w:i w:val="1"/>
          <w:sz w:val="24"/>
          <w:szCs w:val="24"/>
          <w:rtl w:val="0"/>
        </w:rPr>
        <w:t xml:space="preserve">et al.</w:t>
      </w:r>
      <w:r w:rsidDel="00000000" w:rsidR="00000000" w:rsidRPr="00000000">
        <w:rPr>
          <w:sz w:val="24"/>
          <w:szCs w:val="24"/>
          <w:rtl w:val="0"/>
        </w:rPr>
        <w:t xml:space="preserve">, “Deep brain stimulation-guided optogenetic rescue of parkinsonian symptoms,” </w:t>
      </w:r>
      <w:r w:rsidDel="00000000" w:rsidR="00000000" w:rsidRPr="00000000">
        <w:rPr>
          <w:i w:val="1"/>
          <w:sz w:val="24"/>
          <w:szCs w:val="24"/>
          <w:rtl w:val="0"/>
        </w:rPr>
        <w:t xml:space="preserve">Nature Communications</w:t>
      </w:r>
      <w:r w:rsidDel="00000000" w:rsidR="00000000" w:rsidRPr="00000000">
        <w:rPr>
          <w:sz w:val="24"/>
          <w:szCs w:val="24"/>
          <w:rtl w:val="0"/>
        </w:rPr>
        <w:t xml:space="preserve">, vol. 11, no. 1, May 2020, doi: </w:t>
      </w:r>
      <w:hyperlink r:id="rId93">
        <w:r w:rsidDel="00000000" w:rsidR="00000000" w:rsidRPr="00000000">
          <w:rPr>
            <w:sz w:val="24"/>
            <w:szCs w:val="24"/>
            <w:u w:val="single"/>
            <w:rtl w:val="0"/>
          </w:rPr>
          <w:t xml:space="preserve">https://doi.org/10.1038/s41467-020-16046-6</w:t>
        </w:r>
      </w:hyperlink>
      <w:r w:rsidDel="00000000" w:rsidR="00000000" w:rsidRPr="00000000">
        <w:rPr>
          <w:sz w:val="24"/>
          <w:szCs w:val="24"/>
          <w:rtl w:val="0"/>
        </w:rPr>
        <w:t xml:space="preserve">.</w:t>
      </w:r>
    </w:p>
    <w:p w:rsidR="00000000" w:rsidDel="00000000" w:rsidP="00000000" w:rsidRDefault="00000000" w:rsidRPr="00000000" w14:paraId="0000008B">
      <w:pPr>
        <w:spacing w:after="160" w:lineRule="auto"/>
        <w:jc w:val="both"/>
        <w:rPr>
          <w:sz w:val="24"/>
          <w:szCs w:val="24"/>
        </w:rPr>
      </w:pPr>
      <w:r w:rsidDel="00000000" w:rsidR="00000000" w:rsidRPr="00000000">
        <w:rPr>
          <w:sz w:val="24"/>
          <w:szCs w:val="24"/>
          <w:rtl w:val="0"/>
        </w:rPr>
        <w:t xml:space="preserve">[26] </w:t>
      </w:r>
      <w:r w:rsidDel="00000000" w:rsidR="00000000" w:rsidRPr="00000000">
        <w:rPr>
          <w:b w:val="1"/>
          <w:sz w:val="24"/>
          <w:szCs w:val="24"/>
          <w:rtl w:val="0"/>
        </w:rPr>
        <w:t xml:space="preserve">B. Hollunder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“Mapping dysfunctional circuits in the frontal cortex using deep brain stimulation,” </w:t>
      </w:r>
      <w:r w:rsidDel="00000000" w:rsidR="00000000" w:rsidRPr="00000000">
        <w:rPr>
          <w:i w:val="1"/>
          <w:sz w:val="24"/>
          <w:szCs w:val="24"/>
          <w:rtl w:val="0"/>
        </w:rPr>
        <w:t xml:space="preserve">Nature Neuroscience</w:t>
      </w:r>
      <w:r w:rsidDel="00000000" w:rsidR="00000000" w:rsidRPr="00000000">
        <w:rPr>
          <w:sz w:val="24"/>
          <w:szCs w:val="24"/>
          <w:rtl w:val="0"/>
        </w:rPr>
        <w:t xml:space="preserve">, pp. 1–14, Feb. 2024, doi: </w:t>
      </w:r>
      <w:hyperlink r:id="rId94">
        <w:r w:rsidDel="00000000" w:rsidR="00000000" w:rsidRPr="00000000">
          <w:rPr>
            <w:sz w:val="24"/>
            <w:szCs w:val="24"/>
            <w:u w:val="single"/>
            <w:rtl w:val="0"/>
          </w:rPr>
          <w:t xml:space="preserve">https://doi.org/10.1038/s41593-024-01570-1</w:t>
        </w:r>
      </w:hyperlink>
      <w:r w:rsidDel="00000000" w:rsidR="00000000" w:rsidRPr="00000000">
        <w:rPr>
          <w:sz w:val="24"/>
          <w:szCs w:val="24"/>
          <w:rtl w:val="0"/>
        </w:rPr>
        <w:t xml:space="preserve">.</w:t>
      </w:r>
    </w:p>
    <w:p w:rsidR="00000000" w:rsidDel="00000000" w:rsidP="00000000" w:rsidRDefault="00000000" w:rsidRPr="00000000" w14:paraId="0000008C">
      <w:pPr>
        <w:spacing w:after="160" w:lineRule="auto"/>
        <w:jc w:val="both"/>
        <w:rPr>
          <w:sz w:val="24"/>
          <w:szCs w:val="24"/>
        </w:rPr>
      </w:pPr>
      <w:r w:rsidDel="00000000" w:rsidR="00000000" w:rsidRPr="00000000">
        <w:rPr>
          <w:sz w:val="24"/>
          <w:szCs w:val="24"/>
          <w:rtl w:val="0"/>
        </w:rPr>
        <w:t xml:space="preserve">[27] </w:t>
      </w:r>
      <w:r w:rsidDel="00000000" w:rsidR="00000000" w:rsidRPr="00000000">
        <w:rPr>
          <w:b w:val="1"/>
          <w:sz w:val="24"/>
          <w:szCs w:val="24"/>
          <w:rtl w:val="0"/>
        </w:rPr>
        <w:t xml:space="preserve">A. Zhang, T. J. Zwang, and C. M. Lieber</w:t>
      </w:r>
      <w:r w:rsidDel="00000000" w:rsidR="00000000" w:rsidRPr="00000000">
        <w:rPr>
          <w:sz w:val="24"/>
          <w:szCs w:val="24"/>
          <w:rtl w:val="0"/>
        </w:rPr>
        <w:t xml:space="preserve">, “Biochemically functionalized probes for cell-type–specific targeting and recording in the brain,” </w:t>
      </w:r>
      <w:r w:rsidDel="00000000" w:rsidR="00000000" w:rsidRPr="00000000">
        <w:rPr>
          <w:i w:val="1"/>
          <w:sz w:val="24"/>
          <w:szCs w:val="24"/>
          <w:rtl w:val="0"/>
        </w:rPr>
        <w:t xml:space="preserve">Science Advances</w:t>
      </w:r>
      <w:r w:rsidDel="00000000" w:rsidR="00000000" w:rsidRPr="00000000">
        <w:rPr>
          <w:sz w:val="24"/>
          <w:szCs w:val="24"/>
          <w:rtl w:val="0"/>
        </w:rPr>
        <w:t xml:space="preserve">, vol. 9, no. 48, Dec. 2023, doi: </w:t>
      </w:r>
      <w:hyperlink r:id="rId95">
        <w:r w:rsidDel="00000000" w:rsidR="00000000" w:rsidRPr="00000000">
          <w:rPr>
            <w:sz w:val="24"/>
            <w:szCs w:val="24"/>
            <w:u w:val="single"/>
            <w:rtl w:val="0"/>
          </w:rPr>
          <w:t xml:space="preserve">https://doi.org/10.1126/sciadv.adk1050</w:t>
        </w:r>
      </w:hyperlink>
      <w:r w:rsidDel="00000000" w:rsidR="00000000" w:rsidRPr="00000000">
        <w:rPr>
          <w:sz w:val="24"/>
          <w:szCs w:val="24"/>
          <w:rtl w:val="0"/>
        </w:rPr>
        <w:t xml:space="preserve">.</w:t>
      </w:r>
    </w:p>
    <w:p w:rsidR="00000000" w:rsidDel="00000000" w:rsidP="00000000" w:rsidRDefault="00000000" w:rsidRPr="00000000" w14:paraId="0000008D">
      <w:pPr>
        <w:spacing w:after="160" w:lineRule="auto"/>
        <w:jc w:val="both"/>
        <w:rPr>
          <w:sz w:val="24"/>
          <w:szCs w:val="24"/>
        </w:rPr>
      </w:pPr>
      <w:r w:rsidDel="00000000" w:rsidR="00000000" w:rsidRPr="00000000">
        <w:rPr>
          <w:sz w:val="24"/>
          <w:szCs w:val="24"/>
          <w:rtl w:val="0"/>
        </w:rPr>
        <w:t xml:space="preserve">[28] </w:t>
      </w:r>
      <w:r w:rsidDel="00000000" w:rsidR="00000000" w:rsidRPr="00000000">
        <w:rPr>
          <w:b w:val="1"/>
          <w:sz w:val="24"/>
          <w:szCs w:val="24"/>
          <w:rtl w:val="0"/>
        </w:rPr>
        <w:t xml:space="preserve">D. O. Adewole </w:t>
      </w:r>
      <w:r w:rsidDel="00000000" w:rsidR="00000000" w:rsidRPr="00000000">
        <w:rPr>
          <w:b w:val="1"/>
          <w:i w:val="1"/>
          <w:sz w:val="24"/>
          <w:szCs w:val="24"/>
          <w:rtl w:val="0"/>
        </w:rPr>
        <w:t xml:space="preserve">et al.</w:t>
      </w:r>
      <w:r w:rsidDel="00000000" w:rsidR="00000000" w:rsidRPr="00000000">
        <w:rPr>
          <w:sz w:val="24"/>
          <w:szCs w:val="24"/>
          <w:rtl w:val="0"/>
        </w:rPr>
        <w:t xml:space="preserve">, “Development of optically controlled ‘living electrodes’ with long-projecting axon tracts for a synaptic brain-machine interface,” </w:t>
      </w:r>
      <w:r w:rsidDel="00000000" w:rsidR="00000000" w:rsidRPr="00000000">
        <w:rPr>
          <w:i w:val="1"/>
          <w:sz w:val="24"/>
          <w:szCs w:val="24"/>
          <w:rtl w:val="0"/>
        </w:rPr>
        <w:t xml:space="preserve">Science Advances</w:t>
      </w:r>
      <w:r w:rsidDel="00000000" w:rsidR="00000000" w:rsidRPr="00000000">
        <w:rPr>
          <w:sz w:val="24"/>
          <w:szCs w:val="24"/>
          <w:rtl w:val="0"/>
        </w:rPr>
        <w:t xml:space="preserve">, vol. 7, no. 4, p. </w:t>
      </w:r>
      <w:r w:rsidDel="00000000" w:rsidR="00000000" w:rsidRPr="00000000">
        <w:rPr>
          <w:sz w:val="24"/>
          <w:szCs w:val="24"/>
          <w:rtl w:val="0"/>
        </w:rPr>
        <w:t xml:space="preserve">eaay5347</w:t>
      </w:r>
      <w:r w:rsidDel="00000000" w:rsidR="00000000" w:rsidRPr="00000000">
        <w:rPr>
          <w:sz w:val="24"/>
          <w:szCs w:val="24"/>
          <w:rtl w:val="0"/>
        </w:rPr>
        <w:t xml:space="preserve">, Jan. 2021, doi: </w:t>
      </w:r>
      <w:hyperlink r:id="rId96">
        <w:r w:rsidDel="00000000" w:rsidR="00000000" w:rsidRPr="00000000">
          <w:rPr>
            <w:sz w:val="24"/>
            <w:szCs w:val="24"/>
            <w:u w:val="single"/>
            <w:rtl w:val="0"/>
          </w:rPr>
          <w:t xml:space="preserve">https://doi.org/10.1126/sciadv.aay5347</w:t>
        </w:r>
      </w:hyperlink>
      <w:r w:rsidDel="00000000" w:rsidR="00000000" w:rsidRPr="00000000">
        <w:rPr>
          <w:sz w:val="24"/>
          <w:szCs w:val="24"/>
          <w:rtl w:val="0"/>
        </w:rPr>
        <w:t xml:space="preserve">.</w:t>
      </w:r>
    </w:p>
    <w:p w:rsidR="00000000" w:rsidDel="00000000" w:rsidP="00000000" w:rsidRDefault="00000000" w:rsidRPr="00000000" w14:paraId="0000008E">
      <w:pPr>
        <w:spacing w:after="160" w:lineRule="auto"/>
        <w:jc w:val="both"/>
        <w:rPr>
          <w:sz w:val="24"/>
          <w:szCs w:val="24"/>
        </w:rPr>
      </w:pPr>
      <w:r w:rsidDel="00000000" w:rsidR="00000000" w:rsidRPr="00000000">
        <w:rPr>
          <w:sz w:val="24"/>
          <w:szCs w:val="24"/>
          <w:rtl w:val="0"/>
        </w:rPr>
        <w:t xml:space="preserve">[29] </w:t>
      </w:r>
      <w:r w:rsidDel="00000000" w:rsidR="00000000" w:rsidRPr="00000000">
        <w:rPr>
          <w:b w:val="1"/>
          <w:sz w:val="24"/>
          <w:szCs w:val="24"/>
          <w:rtl w:val="0"/>
        </w:rPr>
        <w:t xml:space="preserve">L. T. Graybuck </w:t>
      </w:r>
      <w:r w:rsidDel="00000000" w:rsidR="00000000" w:rsidRPr="00000000">
        <w:rPr>
          <w:b w:val="1"/>
          <w:i w:val="1"/>
          <w:sz w:val="24"/>
          <w:szCs w:val="24"/>
          <w:rtl w:val="0"/>
        </w:rPr>
        <w:t xml:space="preserve">et al.</w:t>
      </w:r>
      <w:r w:rsidDel="00000000" w:rsidR="00000000" w:rsidRPr="00000000">
        <w:rPr>
          <w:sz w:val="24"/>
          <w:szCs w:val="24"/>
          <w:rtl w:val="0"/>
        </w:rPr>
        <w:t xml:space="preserve">, “Enhancer viruses for combinatorial cell-subclass-specific </w:t>
      </w:r>
      <w:r w:rsidDel="00000000" w:rsidR="00000000" w:rsidRPr="00000000">
        <w:rPr>
          <w:sz w:val="24"/>
          <w:szCs w:val="24"/>
          <w:rtl w:val="0"/>
        </w:rPr>
        <w:t xml:space="preserve">labeling</w:t>
      </w:r>
      <w:r w:rsidDel="00000000" w:rsidR="00000000" w:rsidRPr="00000000">
        <w:rPr>
          <w:sz w:val="24"/>
          <w:szCs w:val="24"/>
          <w:rtl w:val="0"/>
        </w:rPr>
        <w:t xml:space="preserve">,” </w:t>
      </w:r>
      <w:r w:rsidDel="00000000" w:rsidR="00000000" w:rsidRPr="00000000">
        <w:rPr>
          <w:i w:val="1"/>
          <w:sz w:val="24"/>
          <w:szCs w:val="24"/>
          <w:rtl w:val="0"/>
        </w:rPr>
        <w:t xml:space="preserve">Neuron</w:t>
      </w:r>
      <w:r w:rsidDel="00000000" w:rsidR="00000000" w:rsidRPr="00000000">
        <w:rPr>
          <w:sz w:val="24"/>
          <w:szCs w:val="24"/>
          <w:rtl w:val="0"/>
        </w:rPr>
        <w:t xml:space="preserve">, vol. 109, no. 9, pp. 1449-1464.e13, May 2021, doi: </w:t>
      </w:r>
      <w:hyperlink r:id="rId97">
        <w:r w:rsidDel="00000000" w:rsidR="00000000" w:rsidRPr="00000000">
          <w:rPr>
            <w:sz w:val="24"/>
            <w:szCs w:val="24"/>
            <w:u w:val="single"/>
            <w:rtl w:val="0"/>
          </w:rPr>
          <w:t xml:space="preserve">https://doi.org/10.1016/j.neuron.2021.03.011</w:t>
        </w:r>
      </w:hyperlink>
      <w:r w:rsidDel="00000000" w:rsidR="00000000" w:rsidRPr="00000000">
        <w:rPr>
          <w:sz w:val="24"/>
          <w:szCs w:val="24"/>
          <w:rtl w:val="0"/>
        </w:rPr>
        <w:t xml:space="preserve">.</w:t>
      </w:r>
    </w:p>
    <w:p w:rsidR="00000000" w:rsidDel="00000000" w:rsidP="00000000" w:rsidRDefault="00000000" w:rsidRPr="00000000" w14:paraId="0000008F">
      <w:pPr>
        <w:jc w:val="both"/>
        <w:rPr>
          <w:sz w:val="24"/>
          <w:szCs w:val="24"/>
        </w:rPr>
      </w:pPr>
      <w:r w:rsidDel="00000000" w:rsidR="00000000" w:rsidRPr="00000000">
        <w:rPr>
          <w:sz w:val="24"/>
          <w:szCs w:val="24"/>
          <w:rtl w:val="0"/>
        </w:rPr>
        <w:t xml:space="preserve">[30] </w:t>
      </w:r>
      <w:r w:rsidDel="00000000" w:rsidR="00000000" w:rsidRPr="00000000">
        <w:rPr>
          <w:b w:val="1"/>
          <w:sz w:val="24"/>
          <w:szCs w:val="24"/>
          <w:rtl w:val="0"/>
        </w:rPr>
        <w:t xml:space="preserve">M. C. Walker and D. M. Kullmann</w:t>
      </w:r>
      <w:r w:rsidDel="00000000" w:rsidR="00000000" w:rsidRPr="00000000">
        <w:rPr>
          <w:sz w:val="24"/>
          <w:szCs w:val="24"/>
          <w:rtl w:val="0"/>
        </w:rPr>
        <w:t xml:space="preserve">, “Optogenetic and chemogenetic therapies for epilepsy,” </w:t>
      </w:r>
      <w:r w:rsidDel="00000000" w:rsidR="00000000" w:rsidRPr="00000000">
        <w:rPr>
          <w:i w:val="1"/>
          <w:sz w:val="24"/>
          <w:szCs w:val="24"/>
          <w:rtl w:val="0"/>
        </w:rPr>
        <w:t xml:space="preserve">Neuropharmacology</w:t>
      </w:r>
      <w:r w:rsidDel="00000000" w:rsidR="00000000" w:rsidRPr="00000000">
        <w:rPr>
          <w:sz w:val="24"/>
          <w:szCs w:val="24"/>
          <w:rtl w:val="0"/>
        </w:rPr>
        <w:t xml:space="preserve">, vol. 168, p. 107751, May 2020, doi: </w:t>
      </w:r>
      <w:hyperlink r:id="rId98">
        <w:r w:rsidDel="00000000" w:rsidR="00000000" w:rsidRPr="00000000">
          <w:rPr>
            <w:sz w:val="24"/>
            <w:szCs w:val="24"/>
            <w:u w:val="single"/>
            <w:rtl w:val="0"/>
          </w:rPr>
          <w:t xml:space="preserve">https://doi.org/10.1016/j.neuropharm.2019.107751</w:t>
        </w:r>
      </w:hyperlink>
      <w:r w:rsidDel="00000000" w:rsidR="00000000" w:rsidRPr="00000000">
        <w:rPr>
          <w:sz w:val="24"/>
          <w:szCs w:val="24"/>
          <w:rtl w:val="0"/>
        </w:rPr>
        <w:t xml:space="preserve">.</w:t>
      </w:r>
    </w:p>
    <w:p w:rsidR="00000000" w:rsidDel="00000000" w:rsidP="00000000" w:rsidRDefault="00000000" w:rsidRPr="00000000" w14:paraId="00000090">
      <w:pPr>
        <w:jc w:val="both"/>
        <w:rPr>
          <w:sz w:val="24"/>
          <w:szCs w:val="24"/>
        </w:rPr>
      </w:pPr>
      <w:r w:rsidDel="00000000" w:rsidR="00000000" w:rsidRPr="00000000">
        <w:rPr>
          <w:rtl w:val="0"/>
        </w:rPr>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[31] </w:t>
      </w:r>
      <w:r w:rsidDel="00000000" w:rsidR="00000000" w:rsidRPr="00000000">
        <w:rPr>
          <w:b w:val="1"/>
          <w:sz w:val="24"/>
          <w:szCs w:val="24"/>
          <w:rtl w:val="0"/>
        </w:rPr>
        <w:t xml:space="preserve">S. Lee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“Engineered serum markers for non-invasive monitoring of gene expression in the brain,” </w:t>
      </w:r>
      <w:r w:rsidDel="00000000" w:rsidR="00000000" w:rsidRPr="00000000">
        <w:rPr>
          <w:i w:val="1"/>
          <w:sz w:val="24"/>
          <w:szCs w:val="24"/>
          <w:rtl w:val="0"/>
        </w:rPr>
        <w:t xml:space="preserve">Nature Biotechnology</w:t>
      </w:r>
      <w:r w:rsidDel="00000000" w:rsidR="00000000" w:rsidRPr="00000000">
        <w:rPr>
          <w:sz w:val="24"/>
          <w:szCs w:val="24"/>
          <w:rtl w:val="0"/>
        </w:rPr>
        <w:t xml:space="preserve">, pp. 1–9, Jan. 2024, doi: </w:t>
      </w:r>
      <w:hyperlink r:id="rId99">
        <w:r w:rsidDel="00000000" w:rsidR="00000000" w:rsidRPr="00000000">
          <w:rPr>
            <w:sz w:val="24"/>
            <w:szCs w:val="24"/>
            <w:u w:val="single"/>
            <w:rtl w:val="0"/>
          </w:rPr>
          <w:t xml:space="preserve">https://doi.org/10.1038/s41587-023-02087-x</w:t>
        </w:r>
      </w:hyperlink>
      <w:r w:rsidDel="00000000" w:rsidR="00000000" w:rsidRPr="00000000">
        <w:rPr>
          <w:sz w:val="24"/>
          <w:szCs w:val="24"/>
          <w:rtl w:val="0"/>
        </w:rPr>
        <w:t xml:space="preserve">.</w:t>
      </w:r>
    </w:p>
    <w:p w:rsidR="00000000" w:rsidDel="00000000" w:rsidP="00000000" w:rsidRDefault="00000000" w:rsidRPr="00000000" w14:paraId="00000092">
      <w:pPr>
        <w:jc w:val="both"/>
        <w:rPr>
          <w:sz w:val="24"/>
          <w:szCs w:val="24"/>
        </w:rPr>
      </w:pPr>
      <w:r w:rsidDel="00000000" w:rsidR="00000000" w:rsidRPr="00000000">
        <w:rPr>
          <w:rtl w:val="0"/>
        </w:rPr>
      </w:r>
    </w:p>
    <w:p w:rsidR="00000000" w:rsidDel="00000000" w:rsidP="00000000" w:rsidRDefault="00000000" w:rsidRPr="00000000" w14:paraId="00000093">
      <w:pPr>
        <w:spacing w:after="160" w:lineRule="auto"/>
        <w:jc w:val="both"/>
        <w:rPr>
          <w:sz w:val="24"/>
          <w:szCs w:val="24"/>
        </w:rPr>
      </w:pPr>
      <w:r w:rsidDel="00000000" w:rsidR="00000000" w:rsidRPr="00000000">
        <w:rPr>
          <w:sz w:val="24"/>
          <w:szCs w:val="24"/>
          <w:rtl w:val="0"/>
        </w:rPr>
        <w:t xml:space="preserve">[32] </w:t>
      </w:r>
      <w:r w:rsidDel="00000000" w:rsidR="00000000" w:rsidRPr="00000000">
        <w:rPr>
          <w:b w:val="1"/>
          <w:sz w:val="24"/>
          <w:szCs w:val="24"/>
          <w:rtl w:val="0"/>
        </w:rPr>
        <w:t xml:space="preserve">D. Seo </w:t>
      </w:r>
      <w:r w:rsidDel="00000000" w:rsidR="00000000" w:rsidRPr="00000000">
        <w:rPr>
          <w:b w:val="1"/>
          <w:i w:val="1"/>
          <w:sz w:val="24"/>
          <w:szCs w:val="24"/>
          <w:rtl w:val="0"/>
        </w:rPr>
        <w:t xml:space="preserve">et al.</w:t>
      </w:r>
      <w:r w:rsidDel="00000000" w:rsidR="00000000" w:rsidRPr="00000000">
        <w:rPr>
          <w:b w:val="1"/>
          <w:sz w:val="24"/>
          <w:szCs w:val="24"/>
          <w:rtl w:val="0"/>
        </w:rPr>
        <w:t xml:space="preserve">, </w:t>
      </w:r>
      <w:r w:rsidDel="00000000" w:rsidR="00000000" w:rsidRPr="00000000">
        <w:rPr>
          <w:sz w:val="24"/>
          <w:szCs w:val="24"/>
          <w:rtl w:val="0"/>
        </w:rPr>
        <w:t xml:space="preserve">“Wireless Recording in the Peripheral Nervous System with Ultrasonic Neural Dust,” </w:t>
      </w:r>
      <w:r w:rsidDel="00000000" w:rsidR="00000000" w:rsidRPr="00000000">
        <w:rPr>
          <w:i w:val="1"/>
          <w:sz w:val="24"/>
          <w:szCs w:val="24"/>
          <w:rtl w:val="0"/>
        </w:rPr>
        <w:t xml:space="preserve">Neuron</w:t>
      </w:r>
      <w:r w:rsidDel="00000000" w:rsidR="00000000" w:rsidRPr="00000000">
        <w:rPr>
          <w:sz w:val="24"/>
          <w:szCs w:val="24"/>
          <w:rtl w:val="0"/>
        </w:rPr>
        <w:t xml:space="preserve">, vol. 91, no. 3, pp. 529–539, Aug. 2016, doi: </w:t>
      </w:r>
      <w:hyperlink r:id="rId100">
        <w:r w:rsidDel="00000000" w:rsidR="00000000" w:rsidRPr="00000000">
          <w:rPr>
            <w:sz w:val="24"/>
            <w:szCs w:val="24"/>
            <w:u w:val="single"/>
            <w:rtl w:val="0"/>
          </w:rPr>
          <w:t xml:space="preserve">https://doi.org/10.1016/j.neuron.2016.06.034</w:t>
        </w:r>
      </w:hyperlink>
      <w:r w:rsidDel="00000000" w:rsidR="00000000" w:rsidRPr="00000000">
        <w:rPr>
          <w:sz w:val="24"/>
          <w:szCs w:val="24"/>
          <w:rtl w:val="0"/>
        </w:rPr>
        <w:t xml:space="preserve">.</w:t>
      </w:r>
    </w:p>
    <w:p w:rsidR="00000000" w:rsidDel="00000000" w:rsidP="00000000" w:rsidRDefault="00000000" w:rsidRPr="00000000" w14:paraId="00000094">
      <w:pPr>
        <w:spacing w:after="160" w:lineRule="auto"/>
        <w:jc w:val="both"/>
        <w:rPr>
          <w:sz w:val="24"/>
          <w:szCs w:val="24"/>
        </w:rPr>
      </w:pPr>
      <w:r w:rsidDel="00000000" w:rsidR="00000000" w:rsidRPr="00000000">
        <w:rPr>
          <w:sz w:val="24"/>
          <w:szCs w:val="24"/>
          <w:rtl w:val="0"/>
        </w:rPr>
        <w:t xml:space="preserve">[33] </w:t>
      </w:r>
      <w:r w:rsidDel="00000000" w:rsidR="00000000" w:rsidRPr="00000000">
        <w:rPr>
          <w:b w:val="1"/>
          <w:sz w:val="24"/>
          <w:szCs w:val="24"/>
          <w:rtl w:val="0"/>
        </w:rPr>
        <w:t xml:space="preserve">K. J. Murphy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“A tool for monitoring cell type–specific focused ultrasound neuromodulation and control of chronic epilepsy,” vol. 119, no. 46, Nov. 2022, doi: </w:t>
      </w:r>
      <w:hyperlink r:id="rId101">
        <w:r w:rsidDel="00000000" w:rsidR="00000000" w:rsidRPr="00000000">
          <w:rPr>
            <w:sz w:val="24"/>
            <w:szCs w:val="24"/>
            <w:u w:val="single"/>
            <w:rtl w:val="0"/>
          </w:rPr>
          <w:t xml:space="preserve">https://doi.org/10.1073/pnas.2206828119</w:t>
        </w:r>
      </w:hyperlink>
      <w:r w:rsidDel="00000000" w:rsidR="00000000" w:rsidRPr="00000000">
        <w:rPr>
          <w:sz w:val="24"/>
          <w:szCs w:val="24"/>
          <w:rtl w:val="0"/>
        </w:rPr>
        <w:t xml:space="preserve">.</w:t>
      </w:r>
    </w:p>
    <w:p w:rsidR="00000000" w:rsidDel="00000000" w:rsidP="00000000" w:rsidRDefault="00000000" w:rsidRPr="00000000" w14:paraId="00000095">
      <w:pPr>
        <w:spacing w:after="160" w:lineRule="auto"/>
        <w:jc w:val="both"/>
        <w:rPr>
          <w:sz w:val="24"/>
          <w:szCs w:val="24"/>
        </w:rPr>
      </w:pPr>
      <w:r w:rsidDel="00000000" w:rsidR="00000000" w:rsidRPr="00000000">
        <w:rPr>
          <w:sz w:val="24"/>
          <w:szCs w:val="24"/>
          <w:rtl w:val="0"/>
        </w:rPr>
        <w:t xml:space="preserve">[34] </w:t>
      </w:r>
      <w:r w:rsidDel="00000000" w:rsidR="00000000" w:rsidRPr="00000000">
        <w:rPr>
          <w:b w:val="1"/>
          <w:sz w:val="24"/>
          <w:szCs w:val="24"/>
          <w:rtl w:val="0"/>
        </w:rPr>
        <w:t xml:space="preserve">G. Li et al.</w:t>
      </w:r>
      <w:r w:rsidDel="00000000" w:rsidR="00000000" w:rsidRPr="00000000">
        <w:rPr>
          <w:sz w:val="24"/>
          <w:szCs w:val="24"/>
          <w:rtl w:val="0"/>
        </w:rPr>
        <w:t xml:space="preserve">, “Imaging Guided DualTarget Neuromodulation of the Mouse Brain Using Array Ultrasound,” IEEE Transactions on Ultrasonics, Ferroelectrics, and Frequency Control, vol. 65, no. 9, pp. 1583–1589, doi: </w:t>
      </w:r>
      <w:hyperlink r:id="rId102">
        <w:r w:rsidDel="00000000" w:rsidR="00000000" w:rsidRPr="00000000">
          <w:rPr>
            <w:sz w:val="24"/>
            <w:szCs w:val="24"/>
            <w:u w:val="single"/>
            <w:rtl w:val="0"/>
          </w:rPr>
          <w:t xml:space="preserve">https://doi.org/10.1109/TUFFC.2018.2847252</w:t>
        </w:r>
      </w:hyperlink>
      <w:r w:rsidDel="00000000" w:rsidR="00000000" w:rsidRPr="00000000">
        <w:rPr>
          <w:sz w:val="24"/>
          <w:szCs w:val="24"/>
          <w:rtl w:val="0"/>
        </w:rPr>
        <w:t xml:space="preserve">.</w:t>
      </w:r>
    </w:p>
    <w:p w:rsidR="00000000" w:rsidDel="00000000" w:rsidP="00000000" w:rsidRDefault="00000000" w:rsidRPr="00000000" w14:paraId="00000096">
      <w:pPr>
        <w:spacing w:after="160" w:lineRule="auto"/>
        <w:jc w:val="both"/>
        <w:rPr>
          <w:sz w:val="24"/>
          <w:szCs w:val="24"/>
        </w:rPr>
      </w:pPr>
      <w:r w:rsidDel="00000000" w:rsidR="00000000" w:rsidRPr="00000000">
        <w:rPr>
          <w:sz w:val="24"/>
          <w:szCs w:val="24"/>
          <w:rtl w:val="0"/>
        </w:rPr>
        <w:t xml:space="preserve">[35] </w:t>
      </w:r>
      <w:r w:rsidDel="00000000" w:rsidR="00000000" w:rsidRPr="00000000">
        <w:rPr>
          <w:b w:val="1"/>
          <w:sz w:val="24"/>
          <w:szCs w:val="24"/>
          <w:rtl w:val="0"/>
        </w:rPr>
        <w:t xml:space="preserve">Y. Li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“Optically-generated focused ultrasound for noninvasive brain stimulation with ultrahigh precision,” </w:t>
      </w:r>
      <w:r w:rsidDel="00000000" w:rsidR="00000000" w:rsidRPr="00000000">
        <w:rPr>
          <w:i w:val="1"/>
          <w:sz w:val="24"/>
          <w:szCs w:val="24"/>
          <w:rtl w:val="0"/>
        </w:rPr>
        <w:t xml:space="preserve">Light: Science &amp; Applications</w:t>
      </w:r>
      <w:r w:rsidDel="00000000" w:rsidR="00000000" w:rsidRPr="00000000">
        <w:rPr>
          <w:sz w:val="24"/>
          <w:szCs w:val="24"/>
          <w:rtl w:val="0"/>
        </w:rPr>
        <w:t xml:space="preserve">, vol. 11, no. 1, p. 321, Nov. 2022, doi: </w:t>
      </w:r>
      <w:hyperlink r:id="rId103">
        <w:r w:rsidDel="00000000" w:rsidR="00000000" w:rsidRPr="00000000">
          <w:rPr>
            <w:sz w:val="24"/>
            <w:szCs w:val="24"/>
            <w:u w:val="single"/>
            <w:rtl w:val="0"/>
          </w:rPr>
          <w:t xml:space="preserve">https://doi.org/10.1038/s41377-022-01004-2</w:t>
        </w:r>
      </w:hyperlink>
      <w:r w:rsidDel="00000000" w:rsidR="00000000" w:rsidRPr="00000000">
        <w:rPr>
          <w:sz w:val="24"/>
          <w:szCs w:val="24"/>
          <w:rtl w:val="0"/>
        </w:rPr>
        <w:t xml:space="preserve">.</w:t>
      </w:r>
    </w:p>
    <w:p w:rsidR="00000000" w:rsidDel="00000000" w:rsidP="00000000" w:rsidRDefault="00000000" w:rsidRPr="00000000" w14:paraId="00000097">
      <w:pPr>
        <w:spacing w:after="160" w:lineRule="auto"/>
        <w:jc w:val="both"/>
        <w:rPr>
          <w:sz w:val="24"/>
          <w:szCs w:val="24"/>
        </w:rPr>
      </w:pPr>
      <w:r w:rsidDel="00000000" w:rsidR="00000000" w:rsidRPr="00000000">
        <w:rPr>
          <w:sz w:val="24"/>
          <w:szCs w:val="24"/>
          <w:rtl w:val="0"/>
        </w:rPr>
        <w:t xml:space="preserve">[36] </w:t>
      </w:r>
      <w:r w:rsidDel="00000000" w:rsidR="00000000" w:rsidRPr="00000000">
        <w:rPr>
          <w:b w:val="1"/>
          <w:sz w:val="24"/>
          <w:szCs w:val="24"/>
          <w:rtl w:val="0"/>
        </w:rPr>
        <w:t xml:space="preserve">G. Hong, T.-M. Fu, T. Zhou, T. G. Schuhmann, J. Huang, and C. M. Lieber,</w:t>
      </w:r>
      <w:r w:rsidDel="00000000" w:rsidR="00000000" w:rsidRPr="00000000">
        <w:rPr>
          <w:sz w:val="24"/>
          <w:szCs w:val="24"/>
          <w:rtl w:val="0"/>
        </w:rPr>
        <w:t xml:space="preserve"> “Syringe Injectable Electronics: Precise Targeted Delivery with Quantitative Input/Output Connectivity,” Nano Letters, vol. 15, no. 10, pp. 6979–6984, Sep. 2015, doi: </w:t>
      </w:r>
      <w:hyperlink r:id="rId104">
        <w:r w:rsidDel="00000000" w:rsidR="00000000" w:rsidRPr="00000000">
          <w:rPr>
            <w:sz w:val="24"/>
            <w:szCs w:val="24"/>
            <w:u w:val="single"/>
            <w:rtl w:val="0"/>
          </w:rPr>
          <w:t xml:space="preserve">https://doi.org/10.1021/acs.nanolett.5b02987</w:t>
        </w:r>
      </w:hyperlink>
      <w:r w:rsidDel="00000000" w:rsidR="00000000" w:rsidRPr="00000000">
        <w:rPr>
          <w:sz w:val="24"/>
          <w:szCs w:val="24"/>
          <w:rtl w:val="0"/>
        </w:rPr>
        <w:t xml:space="preserve">.</w:t>
      </w:r>
    </w:p>
    <w:p w:rsidR="00000000" w:rsidDel="00000000" w:rsidP="00000000" w:rsidRDefault="00000000" w:rsidRPr="00000000" w14:paraId="00000098">
      <w:pPr>
        <w:spacing w:after="160" w:lineRule="auto"/>
        <w:jc w:val="both"/>
        <w:rPr>
          <w:sz w:val="24"/>
          <w:szCs w:val="24"/>
        </w:rPr>
      </w:pPr>
      <w:r w:rsidDel="00000000" w:rsidR="00000000" w:rsidRPr="00000000">
        <w:rPr>
          <w:sz w:val="24"/>
          <w:szCs w:val="24"/>
          <w:rtl w:val="0"/>
        </w:rPr>
        <w:t xml:space="preserve">[37] </w:t>
      </w:r>
      <w:r w:rsidDel="00000000" w:rsidR="00000000" w:rsidRPr="00000000">
        <w:rPr>
          <w:b w:val="1"/>
          <w:sz w:val="24"/>
          <w:szCs w:val="24"/>
          <w:rtl w:val="0"/>
        </w:rPr>
        <w:t xml:space="preserve">J. E. Woods et al.</w:t>
      </w:r>
      <w:r w:rsidDel="00000000" w:rsidR="00000000" w:rsidRPr="00000000">
        <w:rPr>
          <w:sz w:val="24"/>
          <w:szCs w:val="24"/>
          <w:rtl w:val="0"/>
        </w:rPr>
        <w:t xml:space="preserve">, “Millimeter sized battery free epidural cortical stimulators,” medRxiv, p. 2023.09.13.23295460, Jan. 2023, doi: </w:t>
      </w:r>
      <w:hyperlink r:id="rId105">
        <w:r w:rsidDel="00000000" w:rsidR="00000000" w:rsidRPr="00000000">
          <w:rPr>
            <w:sz w:val="24"/>
            <w:szCs w:val="24"/>
            <w:u w:val="single"/>
            <w:rtl w:val="0"/>
          </w:rPr>
          <w:t xml:space="preserve">https://doi.org/10.1101/2023.09.13.23295460</w:t>
        </w:r>
      </w:hyperlink>
      <w:r w:rsidDel="00000000" w:rsidR="00000000" w:rsidRPr="00000000">
        <w:rPr>
          <w:sz w:val="24"/>
          <w:szCs w:val="24"/>
          <w:rtl w:val="0"/>
        </w:rPr>
        <w:t xml:space="preserve">.</w:t>
      </w:r>
    </w:p>
    <w:p w:rsidR="00000000" w:rsidDel="00000000" w:rsidP="00000000" w:rsidRDefault="00000000" w:rsidRPr="00000000" w14:paraId="00000099">
      <w:pPr>
        <w:spacing w:after="160" w:lineRule="auto"/>
        <w:jc w:val="both"/>
        <w:rPr>
          <w:sz w:val="24"/>
          <w:szCs w:val="24"/>
        </w:rPr>
      </w:pPr>
      <w:r w:rsidDel="00000000" w:rsidR="00000000" w:rsidRPr="00000000">
        <w:rPr>
          <w:sz w:val="24"/>
          <w:szCs w:val="24"/>
          <w:rtl w:val="0"/>
        </w:rPr>
        <w:t xml:space="preserve">[38] </w:t>
      </w:r>
      <w:r w:rsidDel="00000000" w:rsidR="00000000" w:rsidRPr="00000000">
        <w:rPr>
          <w:b w:val="1"/>
          <w:sz w:val="24"/>
          <w:szCs w:val="24"/>
          <w:rtl w:val="0"/>
        </w:rPr>
        <w:t xml:space="preserve">T. J. Oxley et al.</w:t>
      </w:r>
      <w:r w:rsidDel="00000000" w:rsidR="00000000" w:rsidRPr="00000000">
        <w:rPr>
          <w:sz w:val="24"/>
          <w:szCs w:val="24"/>
          <w:rtl w:val="0"/>
        </w:rPr>
        <w:t xml:space="preserve">, “Minimally invasive endovascular stent-electrode array for high-fidelity, chronic recordings of cortical neural activity,” Nature Biotechnology, vol. 34, no. 3, pp. 320–327, Mar. 2016, doi:</w:t>
      </w:r>
      <w:r w:rsidDel="00000000" w:rsidR="00000000" w:rsidRPr="00000000">
        <w:rPr>
          <w:sz w:val="24"/>
          <w:szCs w:val="24"/>
          <w:rtl w:val="0"/>
        </w:rPr>
        <w:t xml:space="preserve"> </w:t>
      </w:r>
      <w:hyperlink r:id="rId106">
        <w:r w:rsidDel="00000000" w:rsidR="00000000" w:rsidRPr="00000000">
          <w:rPr>
            <w:sz w:val="24"/>
            <w:szCs w:val="24"/>
            <w:u w:val="single"/>
            <w:rtl w:val="0"/>
          </w:rPr>
          <w:t xml:space="preserve">https://doi.org/10.1038/nbt.3428</w:t>
        </w:r>
      </w:hyperlink>
      <w:r w:rsidDel="00000000" w:rsidR="00000000" w:rsidRPr="00000000">
        <w:rPr>
          <w:sz w:val="24"/>
          <w:szCs w:val="24"/>
          <w:rtl w:val="0"/>
        </w:rPr>
        <w:t xml:space="preserve">.</w:t>
      </w:r>
    </w:p>
    <w:p w:rsidR="00000000" w:rsidDel="00000000" w:rsidP="00000000" w:rsidRDefault="00000000" w:rsidRPr="00000000" w14:paraId="0000009A">
      <w:pPr>
        <w:spacing w:after="160" w:lineRule="auto"/>
        <w:jc w:val="both"/>
        <w:rPr>
          <w:sz w:val="24"/>
          <w:szCs w:val="24"/>
        </w:rPr>
      </w:pPr>
      <w:r w:rsidDel="00000000" w:rsidR="00000000" w:rsidRPr="00000000">
        <w:rPr>
          <w:sz w:val="24"/>
          <w:szCs w:val="24"/>
          <w:rtl w:val="0"/>
        </w:rPr>
        <w:t xml:space="preserve">[39] </w:t>
      </w:r>
      <w:r w:rsidDel="00000000" w:rsidR="00000000" w:rsidRPr="00000000">
        <w:rPr>
          <w:b w:val="1"/>
          <w:sz w:val="24"/>
          <w:szCs w:val="24"/>
          <w:rtl w:val="0"/>
        </w:rPr>
        <w:t xml:space="preserve">A. T. Rajan et al.</w:t>
      </w:r>
      <w:r w:rsidDel="00000000" w:rsidR="00000000" w:rsidRPr="00000000">
        <w:rPr>
          <w:sz w:val="24"/>
          <w:szCs w:val="24"/>
          <w:rtl w:val="0"/>
        </w:rPr>
        <w:t xml:space="preserve">, “The effects of chronic intracortical microstimulation on neural tissue and fine motor behavior,” Journal of Neural Engineering, vol. 12, no. 6, p. 066018, Oct. 2015, doi: </w:t>
      </w:r>
      <w:hyperlink r:id="rId107">
        <w:r w:rsidDel="00000000" w:rsidR="00000000" w:rsidRPr="00000000">
          <w:rPr>
            <w:sz w:val="24"/>
            <w:szCs w:val="24"/>
            <w:u w:val="single"/>
            <w:rtl w:val="0"/>
          </w:rPr>
          <w:t xml:space="preserve">https://doi.org/10.1088/1741-2560/12/6/066018</w:t>
        </w:r>
      </w:hyperlink>
      <w:r w:rsidDel="00000000" w:rsidR="00000000" w:rsidRPr="00000000">
        <w:rPr>
          <w:sz w:val="24"/>
          <w:szCs w:val="24"/>
          <w:rtl w:val="0"/>
        </w:rPr>
        <w:t xml:space="preserve">.</w:t>
      </w:r>
    </w:p>
    <w:p w:rsidR="00000000" w:rsidDel="00000000" w:rsidP="00000000" w:rsidRDefault="00000000" w:rsidRPr="00000000" w14:paraId="0000009B">
      <w:pPr>
        <w:spacing w:after="160" w:lineRule="auto"/>
        <w:jc w:val="both"/>
        <w:rPr>
          <w:sz w:val="24"/>
          <w:szCs w:val="24"/>
          <w:u w:val="single"/>
        </w:rPr>
      </w:pPr>
      <w:r w:rsidDel="00000000" w:rsidR="00000000" w:rsidRPr="00000000">
        <w:rPr>
          <w:sz w:val="24"/>
          <w:szCs w:val="24"/>
          <w:rtl w:val="0"/>
        </w:rPr>
        <w:t xml:space="preserve">[40] </w:t>
      </w:r>
      <w:r w:rsidDel="00000000" w:rsidR="00000000" w:rsidRPr="00000000">
        <w:rPr>
          <w:b w:val="1"/>
          <w:sz w:val="24"/>
          <w:szCs w:val="24"/>
          <w:rtl w:val="0"/>
        </w:rPr>
        <w:t xml:space="preserve">C. for D. and R. Health,</w:t>
      </w:r>
      <w:r w:rsidDel="00000000" w:rsidR="00000000" w:rsidRPr="00000000">
        <w:rPr>
          <w:sz w:val="24"/>
          <w:szCs w:val="24"/>
          <w:rtl w:val="0"/>
        </w:rPr>
        <w:t xml:space="preserve"> “Implanted Brain-Computer Interface (BCI) Devices for Patients with Paralysis or Amputation - Non-clinical Testing and Clinical Considerations,” U.S. Food and Drug Administration, May 17, 2021. </w:t>
      </w:r>
      <w:hyperlink r:id="rId108">
        <w:r w:rsidDel="00000000" w:rsidR="00000000" w:rsidRPr="00000000">
          <w:rPr>
            <w:sz w:val="24"/>
            <w:szCs w:val="24"/>
            <w:u w:val="single"/>
            <w:rtl w:val="0"/>
          </w:rPr>
          <w:t xml:space="preserve">https://www.fda.gov/regulatory-information/search-fda-guidance-documents/implanted-brain-computer-interface-bci-devices-patients-paralysis-or-amputation-non-clinical-testing</w:t>
        </w:r>
      </w:hyperlink>
      <w:r w:rsidDel="00000000" w:rsidR="00000000" w:rsidRPr="00000000">
        <w:rPr>
          <w:rtl w:val="0"/>
        </w:rPr>
      </w:r>
    </w:p>
    <w:p w:rsidR="00000000" w:rsidDel="00000000" w:rsidP="00000000" w:rsidRDefault="00000000" w:rsidRPr="00000000" w14:paraId="0000009C">
      <w:pPr>
        <w:spacing w:after="160" w:lineRule="auto"/>
        <w:jc w:val="both"/>
        <w:rPr>
          <w:sz w:val="24"/>
          <w:szCs w:val="24"/>
        </w:rPr>
      </w:pPr>
      <w:r w:rsidDel="00000000" w:rsidR="00000000" w:rsidRPr="00000000">
        <w:rPr>
          <w:sz w:val="24"/>
          <w:szCs w:val="24"/>
          <w:rtl w:val="0"/>
        </w:rPr>
        <w:t xml:space="preserve">[41] </w:t>
      </w:r>
      <w:r w:rsidDel="00000000" w:rsidR="00000000" w:rsidRPr="00000000">
        <w:rPr>
          <w:b w:val="1"/>
          <w:sz w:val="24"/>
          <w:szCs w:val="24"/>
          <w:rtl w:val="0"/>
        </w:rPr>
        <w:t xml:space="preserve">C. Boehler, S. Carli, L. Fadiga, T. Stieglitz, and M. Asplund,</w:t>
      </w:r>
      <w:r w:rsidDel="00000000" w:rsidR="00000000" w:rsidRPr="00000000">
        <w:rPr>
          <w:sz w:val="24"/>
          <w:szCs w:val="24"/>
          <w:rtl w:val="0"/>
        </w:rPr>
        <w:t xml:space="preserve"> “Tutorial: guidelines for standardized performance tests for electrodes intended for neural interfaces and bioelectronics,” Nature Protocols, vol. 15, no. 11, pp. 3557–3578, Oct. 2020, doi: </w:t>
      </w:r>
      <w:hyperlink r:id="rId109">
        <w:r w:rsidDel="00000000" w:rsidR="00000000" w:rsidRPr="00000000">
          <w:rPr>
            <w:sz w:val="24"/>
            <w:szCs w:val="24"/>
            <w:u w:val="single"/>
            <w:rtl w:val="0"/>
          </w:rPr>
          <w:t xml:space="preserve">https://doi.org/10.1038/s41596-020-0389-2</w:t>
        </w:r>
      </w:hyperlink>
      <w:r w:rsidDel="00000000" w:rsidR="00000000" w:rsidRPr="00000000">
        <w:rPr>
          <w:sz w:val="24"/>
          <w:szCs w:val="24"/>
          <w:rtl w:val="0"/>
        </w:rPr>
        <w:t xml:space="preserve">.</w:t>
      </w:r>
    </w:p>
    <w:p w:rsidR="00000000" w:rsidDel="00000000" w:rsidP="00000000" w:rsidRDefault="00000000" w:rsidRPr="00000000" w14:paraId="0000009D">
      <w:pPr>
        <w:spacing w:after="160" w:lineRule="auto"/>
        <w:jc w:val="both"/>
        <w:rPr>
          <w:sz w:val="24"/>
          <w:szCs w:val="24"/>
        </w:rPr>
      </w:pPr>
      <w:r w:rsidDel="00000000" w:rsidR="00000000" w:rsidRPr="00000000">
        <w:rPr>
          <w:sz w:val="24"/>
          <w:szCs w:val="24"/>
          <w:rtl w:val="0"/>
        </w:rPr>
        <w:t xml:space="preserve">[42] </w:t>
      </w:r>
      <w:r w:rsidDel="00000000" w:rsidR="00000000" w:rsidRPr="00000000">
        <w:rPr>
          <w:b w:val="1"/>
          <w:sz w:val="24"/>
          <w:szCs w:val="24"/>
          <w:rtl w:val="0"/>
        </w:rPr>
        <w:t xml:space="preserve">Y. Yang et al.,</w:t>
      </w:r>
      <w:r w:rsidDel="00000000" w:rsidR="00000000" w:rsidRPr="00000000">
        <w:rPr>
          <w:sz w:val="24"/>
          <w:szCs w:val="24"/>
          <w:rtl w:val="0"/>
        </w:rPr>
        <w:t xml:space="preserve"> “Modelling and prediction of the dynamic responses of large-scale brain networks during direct electrical stimulation,” Nature Biomedical Engineering, vol. 5, no. 4, pp. 324–345, Feb. 2021, doi: </w:t>
      </w:r>
      <w:hyperlink r:id="rId110">
        <w:r w:rsidDel="00000000" w:rsidR="00000000" w:rsidRPr="00000000">
          <w:rPr>
            <w:sz w:val="24"/>
            <w:szCs w:val="24"/>
            <w:u w:val="single"/>
            <w:rtl w:val="0"/>
          </w:rPr>
          <w:t xml:space="preserve">https://doi.org/10.1038/s41551-020-00666-w</w:t>
        </w:r>
      </w:hyperlink>
      <w:r w:rsidDel="00000000" w:rsidR="00000000" w:rsidRPr="00000000">
        <w:rPr>
          <w:sz w:val="24"/>
          <w:szCs w:val="24"/>
          <w:rtl w:val="0"/>
        </w:rPr>
        <w:t xml:space="preserve">.</w:t>
      </w:r>
    </w:p>
    <w:p w:rsidR="00000000" w:rsidDel="00000000" w:rsidP="00000000" w:rsidRDefault="00000000" w:rsidRPr="00000000" w14:paraId="0000009E">
      <w:pPr>
        <w:spacing w:after="160" w:lineRule="auto"/>
        <w:jc w:val="both"/>
        <w:rPr>
          <w:sz w:val="24"/>
          <w:szCs w:val="24"/>
        </w:rPr>
      </w:pPr>
      <w:r w:rsidDel="00000000" w:rsidR="00000000" w:rsidRPr="00000000">
        <w:rPr>
          <w:sz w:val="24"/>
          <w:szCs w:val="24"/>
          <w:rtl w:val="0"/>
        </w:rPr>
        <w:t xml:space="preserve">[43] </w:t>
      </w:r>
      <w:r w:rsidDel="00000000" w:rsidR="00000000" w:rsidRPr="00000000">
        <w:rPr>
          <w:b w:val="1"/>
          <w:sz w:val="24"/>
          <w:szCs w:val="24"/>
          <w:rtl w:val="0"/>
        </w:rPr>
        <w:t xml:space="preserve">K. V. Shenoy and J. C. Kao,</w:t>
      </w:r>
      <w:r w:rsidDel="00000000" w:rsidR="00000000" w:rsidRPr="00000000">
        <w:rPr>
          <w:sz w:val="24"/>
          <w:szCs w:val="24"/>
          <w:rtl w:val="0"/>
        </w:rPr>
        <w:t xml:space="preserve"> “Measurement, manipulation and modelling of brain-wide neural population dynamics,” Nature Communications, vol. 12, no. 1, Jan. 2021, doi: </w:t>
      </w:r>
      <w:hyperlink r:id="rId111">
        <w:r w:rsidDel="00000000" w:rsidR="00000000" w:rsidRPr="00000000">
          <w:rPr>
            <w:sz w:val="24"/>
            <w:szCs w:val="24"/>
            <w:u w:val="single"/>
            <w:rtl w:val="0"/>
          </w:rPr>
          <w:t xml:space="preserve">https://doi.org/10.1038/s41467-020-20371-1</w:t>
        </w:r>
      </w:hyperlink>
      <w:r w:rsidDel="00000000" w:rsidR="00000000" w:rsidRPr="00000000">
        <w:rPr>
          <w:sz w:val="24"/>
          <w:szCs w:val="24"/>
          <w:rtl w:val="0"/>
        </w:rPr>
        <w:t xml:space="preserve">.</w:t>
      </w:r>
    </w:p>
    <w:p w:rsidR="00000000" w:rsidDel="00000000" w:rsidP="00000000" w:rsidRDefault="00000000" w:rsidRPr="00000000" w14:paraId="0000009F">
      <w:pPr>
        <w:spacing w:after="160" w:lineRule="auto"/>
        <w:jc w:val="both"/>
        <w:rPr>
          <w:sz w:val="24"/>
          <w:szCs w:val="24"/>
        </w:rPr>
      </w:pPr>
      <w:r w:rsidDel="00000000" w:rsidR="00000000" w:rsidRPr="00000000">
        <w:rPr>
          <w:sz w:val="24"/>
          <w:szCs w:val="24"/>
          <w:rtl w:val="0"/>
        </w:rPr>
        <w:t xml:space="preserve">[44]</w:t>
      </w:r>
      <w:r w:rsidDel="00000000" w:rsidR="00000000" w:rsidRPr="00000000">
        <w:rPr>
          <w:b w:val="1"/>
          <w:sz w:val="24"/>
          <w:szCs w:val="24"/>
          <w:rtl w:val="0"/>
        </w:rPr>
        <w:t xml:space="preserve"> D. S. Bassett and O. Sporns,</w:t>
      </w:r>
      <w:r w:rsidDel="00000000" w:rsidR="00000000" w:rsidRPr="00000000">
        <w:rPr>
          <w:sz w:val="24"/>
          <w:szCs w:val="24"/>
          <w:rtl w:val="0"/>
        </w:rPr>
        <w:t xml:space="preserve"> “Network neuroscience,” </w:t>
      </w:r>
      <w:r w:rsidDel="00000000" w:rsidR="00000000" w:rsidRPr="00000000">
        <w:rPr>
          <w:i w:val="1"/>
          <w:sz w:val="24"/>
          <w:szCs w:val="24"/>
          <w:rtl w:val="0"/>
        </w:rPr>
        <w:t xml:space="preserve">Nature Neuroscience</w:t>
      </w:r>
      <w:r w:rsidDel="00000000" w:rsidR="00000000" w:rsidRPr="00000000">
        <w:rPr>
          <w:sz w:val="24"/>
          <w:szCs w:val="24"/>
          <w:rtl w:val="0"/>
        </w:rPr>
        <w:t xml:space="preserve">, vol. 20, no. 3, pp. 353–364, Mar. 2017, doi: </w:t>
      </w:r>
      <w:hyperlink r:id="rId112">
        <w:r w:rsidDel="00000000" w:rsidR="00000000" w:rsidRPr="00000000">
          <w:rPr>
            <w:sz w:val="24"/>
            <w:szCs w:val="24"/>
            <w:u w:val="single"/>
            <w:rtl w:val="0"/>
          </w:rPr>
          <w:t xml:space="preserve">https://doi.org/10.1038/nn.4502</w:t>
        </w:r>
      </w:hyperlink>
      <w:r w:rsidDel="00000000" w:rsidR="00000000" w:rsidRPr="00000000">
        <w:rPr>
          <w:sz w:val="24"/>
          <w:szCs w:val="24"/>
          <w:rtl w:val="0"/>
        </w:rPr>
        <w:t xml:space="preserve">.</w:t>
      </w:r>
    </w:p>
    <w:p w:rsidR="00000000" w:rsidDel="00000000" w:rsidP="00000000" w:rsidRDefault="00000000" w:rsidRPr="00000000" w14:paraId="000000A0">
      <w:pPr>
        <w:spacing w:after="160" w:lineRule="auto"/>
        <w:jc w:val="both"/>
        <w:rPr>
          <w:sz w:val="24"/>
          <w:szCs w:val="24"/>
        </w:rPr>
      </w:pPr>
      <w:r w:rsidDel="00000000" w:rsidR="00000000" w:rsidRPr="00000000">
        <w:rPr>
          <w:sz w:val="24"/>
          <w:szCs w:val="24"/>
          <w:rtl w:val="0"/>
        </w:rPr>
        <w:t xml:space="preserve">[45] </w:t>
      </w:r>
      <w:r w:rsidDel="00000000" w:rsidR="00000000" w:rsidRPr="00000000">
        <w:rPr>
          <w:b w:val="1"/>
          <w:sz w:val="24"/>
          <w:szCs w:val="24"/>
          <w:rtl w:val="0"/>
        </w:rPr>
        <w:t xml:space="preserve">G. Baggio, D. S. Bassett, and F. Pasqualetti,</w:t>
      </w:r>
      <w:r w:rsidDel="00000000" w:rsidR="00000000" w:rsidRPr="00000000">
        <w:rPr>
          <w:sz w:val="24"/>
          <w:szCs w:val="24"/>
          <w:rtl w:val="0"/>
        </w:rPr>
        <w:t xml:space="preserve"> “Data-driven control of complex networks,” </w:t>
      </w:r>
      <w:r w:rsidDel="00000000" w:rsidR="00000000" w:rsidRPr="00000000">
        <w:rPr>
          <w:i w:val="1"/>
          <w:sz w:val="24"/>
          <w:szCs w:val="24"/>
          <w:rtl w:val="0"/>
        </w:rPr>
        <w:t xml:space="preserve">Nature Communications</w:t>
      </w:r>
      <w:r w:rsidDel="00000000" w:rsidR="00000000" w:rsidRPr="00000000">
        <w:rPr>
          <w:sz w:val="24"/>
          <w:szCs w:val="24"/>
          <w:rtl w:val="0"/>
        </w:rPr>
        <w:t xml:space="preserve">, vol. 12, no. 1, Mar. 2021, doi: </w:t>
      </w:r>
      <w:hyperlink r:id="rId113">
        <w:r w:rsidDel="00000000" w:rsidR="00000000" w:rsidRPr="00000000">
          <w:rPr>
            <w:sz w:val="24"/>
            <w:szCs w:val="24"/>
            <w:u w:val="single"/>
            <w:rtl w:val="0"/>
          </w:rPr>
          <w:t xml:space="preserve">https://doi.org/10.1038/s41467-021-21554-0</w:t>
        </w:r>
      </w:hyperlink>
      <w:r w:rsidDel="00000000" w:rsidR="00000000" w:rsidRPr="00000000">
        <w:rPr>
          <w:sz w:val="24"/>
          <w:szCs w:val="24"/>
          <w:rtl w:val="0"/>
        </w:rPr>
        <w:t xml:space="preserve">.</w:t>
      </w:r>
    </w:p>
    <w:p w:rsidR="00000000" w:rsidDel="00000000" w:rsidP="00000000" w:rsidRDefault="00000000" w:rsidRPr="00000000" w14:paraId="000000A1">
      <w:pPr>
        <w:spacing w:after="160" w:lineRule="auto"/>
        <w:jc w:val="both"/>
        <w:rPr>
          <w:sz w:val="24"/>
          <w:szCs w:val="24"/>
        </w:rPr>
      </w:pPr>
      <w:r w:rsidDel="00000000" w:rsidR="00000000" w:rsidRPr="00000000">
        <w:rPr>
          <w:sz w:val="24"/>
          <w:szCs w:val="24"/>
          <w:rtl w:val="0"/>
        </w:rPr>
        <w:t xml:space="preserve">[46] </w:t>
      </w:r>
      <w:r w:rsidDel="00000000" w:rsidR="00000000" w:rsidRPr="00000000">
        <w:rPr>
          <w:b w:val="1"/>
          <w:sz w:val="24"/>
          <w:szCs w:val="24"/>
          <w:rtl w:val="0"/>
        </w:rPr>
        <w:t xml:space="preserve">M. Kleinman, C. Chandrasekaran, and J. C. Kao,</w:t>
      </w:r>
      <w:r w:rsidDel="00000000" w:rsidR="00000000" w:rsidRPr="00000000">
        <w:rPr>
          <w:sz w:val="24"/>
          <w:szCs w:val="24"/>
          <w:rtl w:val="0"/>
        </w:rPr>
        <w:t xml:space="preserve"> “Recurrent neural network models of multiarea computation underlying decision making,” bioRxiv, p. 798553, Jan. 2020, doi: </w:t>
      </w:r>
      <w:hyperlink r:id="rId114">
        <w:r w:rsidDel="00000000" w:rsidR="00000000" w:rsidRPr="00000000">
          <w:rPr>
            <w:sz w:val="24"/>
            <w:szCs w:val="24"/>
            <w:u w:val="single"/>
            <w:rtl w:val="0"/>
          </w:rPr>
          <w:t xml:space="preserve">https://doi.org/10.1101/798553</w:t>
        </w:r>
      </w:hyperlink>
      <w:r w:rsidDel="00000000" w:rsidR="00000000" w:rsidRPr="00000000">
        <w:rPr>
          <w:sz w:val="24"/>
          <w:szCs w:val="24"/>
          <w:rtl w:val="0"/>
        </w:rPr>
        <w:t xml:space="preserve">.</w:t>
      </w:r>
    </w:p>
    <w:p w:rsidR="00000000" w:rsidDel="00000000" w:rsidP="00000000" w:rsidRDefault="00000000" w:rsidRPr="00000000" w14:paraId="000000A2">
      <w:pPr>
        <w:spacing w:after="160" w:lineRule="auto"/>
        <w:jc w:val="both"/>
        <w:rPr>
          <w:sz w:val="24"/>
          <w:szCs w:val="24"/>
        </w:rPr>
      </w:pPr>
      <w:r w:rsidDel="00000000" w:rsidR="00000000" w:rsidRPr="00000000">
        <w:rPr>
          <w:sz w:val="24"/>
          <w:szCs w:val="24"/>
          <w:rtl w:val="0"/>
        </w:rPr>
        <w:t xml:space="preserve">[47] </w:t>
      </w:r>
      <w:r w:rsidDel="00000000" w:rsidR="00000000" w:rsidRPr="00000000">
        <w:rPr>
          <w:b w:val="1"/>
          <w:sz w:val="24"/>
          <w:szCs w:val="24"/>
          <w:rtl w:val="0"/>
        </w:rPr>
        <w:t xml:space="preserve">S. H. Francis, G. R. Yang, and X. Wang,</w:t>
      </w:r>
      <w:r w:rsidDel="00000000" w:rsidR="00000000" w:rsidRPr="00000000">
        <w:rPr>
          <w:sz w:val="24"/>
          <w:szCs w:val="24"/>
          <w:rtl w:val="0"/>
        </w:rPr>
        <w:t xml:space="preserve"> “Training ExcitatoryInhibitory Recurrent Neural Networks for Cognitive Tasks: A Simple and Flexible Framework,” PLOS Computational Biology, vol. 12, no. 2, pp. e1004792-, Feb. 2016, Available: </w:t>
      </w:r>
      <w:hyperlink r:id="rId115">
        <w:r w:rsidDel="00000000" w:rsidR="00000000" w:rsidRPr="00000000">
          <w:rPr>
            <w:sz w:val="24"/>
            <w:szCs w:val="24"/>
            <w:u w:val="single"/>
            <w:rtl w:val="0"/>
          </w:rPr>
          <w:t xml:space="preserve">https://doi.org/10.1371/journal.pcbi.1004792</w:t>
        </w:r>
      </w:hyperlink>
      <w:r w:rsidDel="00000000" w:rsidR="00000000" w:rsidRPr="00000000">
        <w:rPr>
          <w:sz w:val="24"/>
          <w:szCs w:val="24"/>
          <w:rtl w:val="0"/>
        </w:rPr>
        <w:br w:type="textWrapping"/>
        <w:br w:type="textWrapping"/>
        <w:t xml:space="preserve">[48] </w:t>
      </w:r>
      <w:r w:rsidDel="00000000" w:rsidR="00000000" w:rsidRPr="00000000">
        <w:rPr>
          <w:b w:val="1"/>
          <w:sz w:val="24"/>
          <w:szCs w:val="24"/>
          <w:rtl w:val="0"/>
        </w:rPr>
        <w:t xml:space="preserve">J. S. Allen, H. Damasio, and T. Grabowski</w:t>
      </w:r>
      <w:r w:rsidDel="00000000" w:rsidR="00000000" w:rsidRPr="00000000">
        <w:rPr>
          <w:sz w:val="24"/>
          <w:szCs w:val="24"/>
          <w:rtl w:val="0"/>
        </w:rPr>
        <w:t xml:space="preserve">, “Normal neuroanatomical variation in the human brain: an MRI-volumetric study.,” </w:t>
      </w:r>
      <w:r w:rsidDel="00000000" w:rsidR="00000000" w:rsidRPr="00000000">
        <w:rPr>
          <w:i w:val="1"/>
          <w:sz w:val="24"/>
          <w:szCs w:val="24"/>
          <w:rtl w:val="0"/>
        </w:rPr>
        <w:t xml:space="preserve">American journal of physical anthropology</w:t>
      </w:r>
      <w:r w:rsidDel="00000000" w:rsidR="00000000" w:rsidRPr="00000000">
        <w:rPr>
          <w:sz w:val="24"/>
          <w:szCs w:val="24"/>
          <w:rtl w:val="0"/>
        </w:rPr>
        <w:t xml:space="preserve">, 2002, doi: https://doi.org/10.1002/AJPA.10092.</w:t>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[49] </w:t>
      </w:r>
      <w:r w:rsidDel="00000000" w:rsidR="00000000" w:rsidRPr="00000000">
        <w:rPr>
          <w:b w:val="1"/>
          <w:sz w:val="24"/>
          <w:szCs w:val="24"/>
          <w:rtl w:val="0"/>
        </w:rPr>
        <w:t xml:space="preserve">J. Goense, Y. Bohraus, and N. K. Logothetis,</w:t>
      </w:r>
      <w:r w:rsidDel="00000000" w:rsidR="00000000" w:rsidRPr="00000000">
        <w:rPr>
          <w:sz w:val="24"/>
          <w:szCs w:val="24"/>
          <w:rtl w:val="0"/>
        </w:rPr>
        <w:t xml:space="preserve"> “fMRI at High Spatial Resolution: Implications for BOLDModels,” </w:t>
      </w:r>
      <w:r w:rsidDel="00000000" w:rsidR="00000000" w:rsidRPr="00000000">
        <w:rPr>
          <w:i w:val="1"/>
          <w:sz w:val="24"/>
          <w:szCs w:val="24"/>
          <w:rtl w:val="0"/>
        </w:rPr>
        <w:t xml:space="preserve">Frontiers in Computational Neuroscience</w:t>
      </w:r>
      <w:r w:rsidDel="00000000" w:rsidR="00000000" w:rsidRPr="00000000">
        <w:rPr>
          <w:sz w:val="24"/>
          <w:szCs w:val="24"/>
          <w:rtl w:val="0"/>
        </w:rPr>
        <w:t xml:space="preserve">, vol. 10, 2016, Available: </w:t>
      </w:r>
      <w:hyperlink r:id="rId116">
        <w:r w:rsidDel="00000000" w:rsidR="00000000" w:rsidRPr="00000000">
          <w:rPr>
            <w:sz w:val="24"/>
            <w:szCs w:val="24"/>
            <w:u w:val="single"/>
            <w:rtl w:val="0"/>
          </w:rPr>
          <w:t xml:space="preserve">https://www.frontiersin.org/articles/10.3389/fncom.2016.00066</w:t>
        </w:r>
      </w:hyperlink>
      <w:r w:rsidDel="00000000" w:rsidR="00000000" w:rsidRPr="00000000">
        <w:rPr>
          <w:rtl w:val="0"/>
        </w:rPr>
      </w:r>
    </w:p>
    <w:p w:rsidR="00000000" w:rsidDel="00000000" w:rsidP="00000000" w:rsidRDefault="00000000" w:rsidRPr="00000000" w14:paraId="000000A4">
      <w:pPr>
        <w:jc w:val="both"/>
        <w:rPr>
          <w:sz w:val="24"/>
          <w:szCs w:val="24"/>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[50] </w:t>
      </w:r>
      <w:r w:rsidDel="00000000" w:rsidR="00000000" w:rsidRPr="00000000">
        <w:rPr>
          <w:b w:val="1"/>
          <w:sz w:val="24"/>
          <w:szCs w:val="24"/>
          <w:rtl w:val="0"/>
        </w:rPr>
        <w:t xml:space="preserve">K. Woeppel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“Explant Analysis of Utah Electrode Arrays Implanted in Human Cortex for BrainComputerInterfaces,” </w:t>
      </w:r>
      <w:r w:rsidDel="00000000" w:rsidR="00000000" w:rsidRPr="00000000">
        <w:rPr>
          <w:i w:val="1"/>
          <w:sz w:val="24"/>
          <w:szCs w:val="24"/>
          <w:rtl w:val="0"/>
        </w:rPr>
        <w:t xml:space="preserve">Frontiers in Bioengineering and Biotechnology</w:t>
      </w:r>
      <w:r w:rsidDel="00000000" w:rsidR="00000000" w:rsidRPr="00000000">
        <w:rPr>
          <w:sz w:val="24"/>
          <w:szCs w:val="24"/>
          <w:rtl w:val="0"/>
        </w:rPr>
        <w:t xml:space="preserve">, vol. 9, 2021, Available: </w:t>
      </w:r>
      <w:hyperlink r:id="rId117">
        <w:r w:rsidDel="00000000" w:rsidR="00000000" w:rsidRPr="00000000">
          <w:rPr>
            <w:sz w:val="24"/>
            <w:szCs w:val="24"/>
            <w:u w:val="single"/>
            <w:rtl w:val="0"/>
          </w:rPr>
          <w:t xml:space="preserve">https://www.frontiersin.org/articles/10.3389/fbioe.2021.759711</w:t>
        </w:r>
      </w:hyperlink>
      <w:r w:rsidDel="00000000" w:rsidR="00000000" w:rsidRPr="00000000">
        <w:rPr>
          <w:rtl w:val="0"/>
        </w:rPr>
      </w:r>
    </w:p>
    <w:p w:rsidR="00000000" w:rsidDel="00000000" w:rsidP="00000000" w:rsidRDefault="00000000" w:rsidRPr="00000000" w14:paraId="000000A6">
      <w:pPr>
        <w:jc w:val="both"/>
        <w:rPr>
          <w:sz w:val="24"/>
          <w:szCs w:val="24"/>
        </w:rPr>
      </w:pP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[51]</w:t>
      </w:r>
      <w:r w:rsidDel="00000000" w:rsidR="00000000" w:rsidRPr="00000000">
        <w:rPr>
          <w:b w:val="1"/>
          <w:sz w:val="24"/>
          <w:szCs w:val="24"/>
          <w:rtl w:val="0"/>
        </w:rPr>
        <w:t xml:space="preserve"> A. E. Rusheen </w:t>
      </w:r>
      <w:r w:rsidDel="00000000" w:rsidR="00000000" w:rsidRPr="00000000">
        <w:rPr>
          <w:b w:val="1"/>
          <w:i w:val="1"/>
          <w:sz w:val="24"/>
          <w:szCs w:val="24"/>
          <w:rtl w:val="0"/>
        </w:rPr>
        <w:t xml:space="preserve">et al.</w:t>
      </w:r>
      <w:r w:rsidDel="00000000" w:rsidR="00000000" w:rsidRPr="00000000">
        <w:rPr>
          <w:sz w:val="24"/>
          <w:szCs w:val="24"/>
          <w:rtl w:val="0"/>
        </w:rPr>
        <w:t xml:space="preserve">, “Preliminary Experience with a Four-Lead Implantable Pulse Generator for Deep Brain Stimulation,” </w:t>
      </w:r>
      <w:r w:rsidDel="00000000" w:rsidR="00000000" w:rsidRPr="00000000">
        <w:rPr>
          <w:i w:val="1"/>
          <w:sz w:val="24"/>
          <w:szCs w:val="24"/>
          <w:rtl w:val="0"/>
        </w:rPr>
        <w:t xml:space="preserve">Stereotactic and Functional Neurosurgery</w:t>
      </w:r>
      <w:r w:rsidDel="00000000" w:rsidR="00000000" w:rsidRPr="00000000">
        <w:rPr>
          <w:sz w:val="24"/>
          <w:szCs w:val="24"/>
          <w:rtl w:val="0"/>
        </w:rPr>
        <w:t xml:space="preserve">, vol. 101, no. 4, pp. 254–264, Jul. 2023, doi: </w:t>
      </w:r>
      <w:hyperlink r:id="rId118">
        <w:r w:rsidDel="00000000" w:rsidR="00000000" w:rsidRPr="00000000">
          <w:rPr>
            <w:sz w:val="24"/>
            <w:szCs w:val="24"/>
            <w:u w:val="single"/>
            <w:rtl w:val="0"/>
          </w:rPr>
          <w:t xml:space="preserve">https://doi.org/10.1159/000530782</w:t>
        </w:r>
      </w:hyperlink>
      <w:r w:rsidDel="00000000" w:rsidR="00000000" w:rsidRPr="00000000">
        <w:rPr>
          <w:sz w:val="24"/>
          <w:szCs w:val="24"/>
          <w:rtl w:val="0"/>
        </w:rPr>
        <w:t xml:space="preserve">.</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spacing w:after="160" w:lineRule="auto"/>
        <w:jc w:val="both"/>
        <w:rPr>
          <w:sz w:val="24"/>
          <w:szCs w:val="24"/>
        </w:rPr>
      </w:pPr>
      <w:r w:rsidDel="00000000" w:rsidR="00000000" w:rsidRPr="00000000">
        <w:rPr>
          <w:sz w:val="24"/>
          <w:szCs w:val="24"/>
          <w:highlight w:val="white"/>
          <w:rtl w:val="0"/>
        </w:rPr>
        <w:t xml:space="preserve">[52] Figure's 1 and 3 created with BioRender.com.</w:t>
      </w:r>
      <w:r w:rsidDel="00000000" w:rsidR="00000000" w:rsidRPr="00000000">
        <w:rPr>
          <w:rtl w:val="0"/>
        </w:rPr>
      </w:r>
    </w:p>
    <w:p w:rsidR="00000000" w:rsidDel="00000000" w:rsidP="00000000" w:rsidRDefault="00000000" w:rsidRPr="00000000" w14:paraId="000000AA">
      <w:pPr>
        <w:spacing w:after="160" w:lineRule="auto"/>
        <w:jc w:val="both"/>
        <w:rPr/>
      </w:pPr>
      <w:r w:rsidDel="00000000" w:rsidR="00000000" w:rsidRPr="00000000">
        <w:rPr>
          <w:rtl w:val="0"/>
        </w:rPr>
      </w:r>
    </w:p>
    <w:p w:rsidR="00000000" w:rsidDel="00000000" w:rsidP="00000000" w:rsidRDefault="00000000" w:rsidRPr="00000000" w14:paraId="000000AB">
      <w:pPr>
        <w:spacing w:after="160" w:lineRule="auto"/>
        <w:rPr>
          <w:color w:val="51a2a2"/>
        </w:rPr>
      </w:pPr>
      <w:r w:rsidDel="00000000" w:rsidR="00000000" w:rsidRPr="00000000">
        <w:rPr>
          <w:rtl w:val="0"/>
        </w:rPr>
      </w:r>
    </w:p>
    <w:p w:rsidR="00000000" w:rsidDel="00000000" w:rsidP="00000000" w:rsidRDefault="00000000" w:rsidRPr="00000000" w14:paraId="000000AC">
      <w:pPr>
        <w:spacing w:after="160" w:lineRule="auto"/>
        <w:rPr>
          <w:color w:val="51a2a2"/>
        </w:rPr>
      </w:pPr>
      <w:r w:rsidDel="00000000" w:rsidR="00000000" w:rsidRPr="00000000">
        <w:rPr>
          <w:rtl w:val="0"/>
        </w:rPr>
      </w:r>
    </w:p>
    <w:p w:rsidR="00000000" w:rsidDel="00000000" w:rsidP="00000000" w:rsidRDefault="00000000" w:rsidRPr="00000000" w14:paraId="000000AD">
      <w:pPr>
        <w:pStyle w:val="Heading1"/>
        <w:ind w:left="0" w:firstLine="0"/>
        <w:rPr/>
      </w:pPr>
      <w:bookmarkStart w:colFirst="0" w:colLast="0" w:name="_lfa7gxixdckc" w:id="5"/>
      <w:bookmarkEnd w:id="5"/>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ind w:left="0" w:firstLine="0"/>
        <w:rPr>
          <w:color w:val="000000"/>
          <w:sz w:val="24"/>
          <w:szCs w:val="24"/>
        </w:rPr>
      </w:pPr>
      <w:bookmarkStart w:colFirst="0" w:colLast="0" w:name="_cqqf8gq0moi0" w:id="6"/>
      <w:bookmarkEnd w:id="6"/>
      <w:r w:rsidDel="00000000" w:rsidR="00000000" w:rsidRPr="00000000">
        <w:rPr>
          <w:color w:val="000000"/>
          <w:sz w:val="24"/>
          <w:szCs w:val="24"/>
          <w:rtl w:val="0"/>
        </w:rPr>
        <w:t xml:space="preserve">Annex 1</w:t>
      </w:r>
      <w:r w:rsidDel="00000000" w:rsidR="00000000" w:rsidRPr="00000000">
        <w:rPr>
          <w:color w:val="000000"/>
          <w:sz w:val="24"/>
          <w:szCs w:val="24"/>
          <w:rtl w:val="0"/>
        </w:rPr>
        <w:t xml:space="preserve">: Precision Metrics</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Pr>
        <w:drawing>
          <wp:inline distB="114300" distT="114300" distL="114300" distR="114300">
            <wp:extent cx="5731200" cy="1549400"/>
            <wp:effectExtent b="0" l="0" r="0" t="0"/>
            <wp:docPr id="5" name="image3.png"/>
            <a:graphic>
              <a:graphicData uri="http://schemas.openxmlformats.org/drawingml/2006/picture">
                <pic:pic>
                  <pic:nvPicPr>
                    <pic:cNvPr id="0" name="image3.png"/>
                    <pic:cNvPicPr preferRelativeResize="0"/>
                  </pic:nvPicPr>
                  <pic:blipFill>
                    <a:blip r:embed="rId119"/>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sz w:val="24"/>
          <w:szCs w:val="24"/>
        </w:rPr>
      </w:pPr>
      <w:r w:rsidDel="00000000" w:rsidR="00000000" w:rsidRPr="00000000">
        <w:rPr>
          <w:b w:val="1"/>
          <w:sz w:val="24"/>
          <w:szCs w:val="24"/>
          <w:rtl w:val="0"/>
        </w:rPr>
        <w:t xml:space="preserve">Figure 3</w:t>
      </w:r>
      <w:r w:rsidDel="00000000" w:rsidR="00000000" w:rsidRPr="00000000">
        <w:rPr>
          <w:sz w:val="24"/>
          <w:szCs w:val="24"/>
          <w:rtl w:val="0"/>
        </w:rPr>
        <w:t xml:space="preserve">. Shows four depictions from left to right to describe precision metrics. The first is describing cell type specificity, with neurons bounded by a cube with the equation S equals n/T. n is shown by a picture of the cell type specific neurons being recorded or written. T is given by a picture of the total number of neurons that contribute to the recorded/written signal. The second picture left to right, shows the volume of interaction, with neurons bounded by a cube and the equation V equals d-</w:t>
      </w:r>
      <w:r w:rsidDel="00000000" w:rsidR="00000000" w:rsidRPr="00000000">
        <w:rPr>
          <w:sz w:val="24"/>
          <w:szCs w:val="24"/>
          <w:rtl w:val="0"/>
        </w:rPr>
        <w:t xml:space="preserve">cubed</w:t>
      </w:r>
      <w:r w:rsidDel="00000000" w:rsidR="00000000" w:rsidRPr="00000000">
        <w:rPr>
          <w:sz w:val="24"/>
          <w:szCs w:val="24"/>
          <w:rtl w:val="0"/>
        </w:rPr>
        <w:t xml:space="preserve"> with d being the length of one side of the cube presented. T</w:t>
      </w:r>
      <w:r w:rsidDel="00000000" w:rsidR="00000000" w:rsidRPr="00000000">
        <w:rPr>
          <w:sz w:val="24"/>
          <w:szCs w:val="24"/>
          <w:rtl w:val="0"/>
        </w:rPr>
        <w:t xml:space="preserve">he third depicts field of view, with two cubes of neurons separated by a circular plane with the radius of the circle labelled and the equation F equals 4/3 x pi x radius-cubed the fourth image depicts maximum voxel number depicted by 5 cubes of neurons separated by an undefined distance.</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Proposed precision metrics to enable circuit-level neural interfaces. While we believe that simultaneous advances in all these areas are important, we anticipate (and encourage) certain technology platforms to spike against particular performance metrics as well as certain conditions to require particular performance.</w:t>
      </w: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rtl w:val="0"/>
        </w:rPr>
      </w:r>
    </w:p>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We have identified the following ‘precision metrics’ that should be simultaneously advanced towards the goal of circuit-level neurotechnologies (Figure 3):</w:t>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numPr>
          <w:ilvl w:val="0"/>
          <w:numId w:val="5"/>
        </w:numPr>
        <w:spacing w:after="60" w:lineRule="auto"/>
        <w:ind w:left="720" w:hanging="360"/>
        <w:jc w:val="both"/>
        <w:rPr>
          <w:sz w:val="24"/>
          <w:szCs w:val="24"/>
        </w:rPr>
      </w:pPr>
      <w:r w:rsidDel="00000000" w:rsidR="00000000" w:rsidRPr="00000000">
        <w:rPr>
          <w:sz w:val="24"/>
          <w:szCs w:val="24"/>
          <w:u w:val="single"/>
          <w:rtl w:val="0"/>
        </w:rPr>
        <w:t xml:space="preserve">Cell type specificity (S)</w:t>
        <w:br w:type="textWrapping"/>
      </w:r>
      <w:r w:rsidDel="00000000" w:rsidR="00000000" w:rsidRPr="00000000">
        <w:rPr>
          <w:sz w:val="24"/>
          <w:szCs w:val="24"/>
          <w:rtl w:val="0"/>
        </w:rPr>
        <w:t xml:space="preserve">To capture cell type specificity we define the unitless quantity</w:t>
      </w:r>
      <m:oMath>
        <m:r>
          <w:rPr>
            <w:sz w:val="24"/>
            <w:szCs w:val="24"/>
          </w:rPr>
          <m:t xml:space="preserve"> S=n/T</m:t>
        </m:r>
      </m:oMath>
      <w:r w:rsidDel="00000000" w:rsidR="00000000" w:rsidRPr="00000000">
        <w:rPr>
          <w:sz w:val="24"/>
          <w:szCs w:val="24"/>
          <w:rtl w:val="0"/>
        </w:rPr>
        <w:t xml:space="preserve">, w</w:t>
      </w:r>
      <w:r w:rsidDel="00000000" w:rsidR="00000000" w:rsidRPr="00000000">
        <w:rPr>
          <w:sz w:val="24"/>
          <w:szCs w:val="24"/>
          <w:rtl w:val="0"/>
        </w:rPr>
        <w:t xml:space="preserve">here </w:t>
      </w:r>
      <m:oMath>
        <m:r>
          <w:rPr>
            <w:sz w:val="24"/>
            <w:szCs w:val="24"/>
          </w:rPr>
          <m:t xml:space="preserve">n</m:t>
        </m:r>
      </m:oMath>
      <w:r w:rsidDel="00000000" w:rsidR="00000000" w:rsidRPr="00000000">
        <w:rPr>
          <w:sz w:val="24"/>
          <w:szCs w:val="24"/>
          <w:rtl w:val="0"/>
        </w:rPr>
        <w:t xml:space="preserve"> is the number of cell type specific neurons that contribute to the recorded/written signal and </w:t>
      </w:r>
      <m:oMath>
        <m:r>
          <w:rPr>
            <w:sz w:val="24"/>
            <w:szCs w:val="24"/>
          </w:rPr>
          <m:t xml:space="preserve">T</m:t>
        </m:r>
      </m:oMath>
      <w:r w:rsidDel="00000000" w:rsidR="00000000" w:rsidRPr="00000000">
        <w:rPr>
          <w:sz w:val="24"/>
          <w:szCs w:val="24"/>
          <w:rtl w:val="0"/>
        </w:rPr>
        <w:t xml:space="preserve">  is the total number of neurons contributing to the recorded/written signal.</w:t>
      </w:r>
      <w:r w:rsidDel="00000000" w:rsidR="00000000" w:rsidRPr="00000000">
        <w:rPr>
          <w:sz w:val="24"/>
          <w:szCs w:val="24"/>
          <w:rtl w:val="0"/>
        </w:rPr>
        <w:t xml:space="preserve"> For example, if the intended modulation target are GABAergic interneurons and </w:t>
      </w:r>
      <m:oMath>
        <m:r>
          <w:rPr>
            <w:sz w:val="24"/>
            <w:szCs w:val="24"/>
          </w:rPr>
          <m:t xml:space="preserve">n=5</m:t>
        </m:r>
      </m:oMath>
      <w:r w:rsidDel="00000000" w:rsidR="00000000" w:rsidRPr="00000000">
        <w:rPr>
          <w:sz w:val="24"/>
          <w:szCs w:val="24"/>
          <w:rtl w:val="0"/>
        </w:rPr>
        <w:t xml:space="preserve"> are modulated in a particular volume, but 5 non-interneurons are also modulated, then </w:t>
      </w:r>
      <m:oMath>
        <m:r>
          <w:rPr>
            <w:sz w:val="24"/>
            <w:szCs w:val="24"/>
          </w:rPr>
          <m:t xml:space="preserve">S=5/(5+5)=0.5</m:t>
        </m:r>
      </m:oMath>
      <w:r w:rsidDel="00000000" w:rsidR="00000000" w:rsidRPr="00000000">
        <w:rPr>
          <w:sz w:val="24"/>
          <w:szCs w:val="24"/>
          <w:rtl w:val="0"/>
        </w:rPr>
        <w:t xml:space="preserve">. We note that different cell types in different brain regions will have different chance </w:t>
      </w:r>
      <m:oMath>
        <m:r>
          <w:rPr>
            <w:sz w:val="24"/>
            <w:szCs w:val="24"/>
          </w:rPr>
          <m:t xml:space="preserve">S</m:t>
        </m:r>
      </m:oMath>
      <w:r w:rsidDel="00000000" w:rsidR="00000000" w:rsidRPr="00000000">
        <w:rPr>
          <w:sz w:val="24"/>
          <w:szCs w:val="24"/>
          <w:rtl w:val="0"/>
        </w:rPr>
        <w:t xml:space="preserve"> values. For example, in the cerebral cortex pyramidal cells make up ~80% of all neurons. Therefore, with no specificity </w:t>
      </w:r>
      <m:oMath>
        <m:r>
          <w:rPr>
            <w:sz w:val="24"/>
            <w:szCs w:val="24"/>
          </w:rPr>
          <m:t xml:space="preserve">S=0.8</m:t>
        </m:r>
      </m:oMath>
      <w:r w:rsidDel="00000000" w:rsidR="00000000" w:rsidRPr="00000000">
        <w:rPr>
          <w:sz w:val="24"/>
          <w:szCs w:val="24"/>
          <w:rtl w:val="0"/>
        </w:rPr>
        <w:t xml:space="preserve">, so a normalisation factor should be included that scales </w:t>
      </w:r>
      <m:oMath>
        <m:r>
          <w:rPr>
            <w:sz w:val="24"/>
            <w:szCs w:val="24"/>
          </w:rPr>
          <m:t xml:space="preserve">S</m:t>
        </m:r>
        <m:r>
          <w:rPr>
            <w:sz w:val="24"/>
            <w:szCs w:val="24"/>
          </w:rPr>
          <m:t>∈</m:t>
        </m:r>
        <m:r>
          <w:rPr>
            <w:sz w:val="24"/>
            <w:szCs w:val="24"/>
          </w:rPr>
          <m:t xml:space="preserve">[1/</m:t>
        </m:r>
        <m:sSub>
          <m:sSubPr>
            <m:ctrlPr>
              <w:rPr>
                <w:sz w:val="24"/>
                <w:szCs w:val="24"/>
              </w:rPr>
            </m:ctrlPr>
          </m:sSubPr>
          <m:e>
            <m:r>
              <w:rPr>
                <w:sz w:val="24"/>
                <w:szCs w:val="24"/>
              </w:rPr>
              <m:t xml:space="preserve">N</m:t>
            </m:r>
          </m:e>
          <m:sub>
            <m:r>
              <w:rPr>
                <w:sz w:val="24"/>
                <w:szCs w:val="24"/>
              </w:rPr>
              <m:t xml:space="preserve">c</m:t>
            </m:r>
          </m:sub>
        </m:sSub>
        <m:r>
          <w:rPr>
            <w:sz w:val="24"/>
            <w:szCs w:val="24"/>
          </w:rPr>
          <m:t xml:space="preserve">,1]</m:t>
        </m:r>
      </m:oMath>
      <w:r w:rsidDel="00000000" w:rsidR="00000000" w:rsidRPr="00000000">
        <w:rPr>
          <w:sz w:val="24"/>
          <w:szCs w:val="24"/>
          <w:rtl w:val="0"/>
        </w:rPr>
        <w:t xml:space="preserve"> where </w:t>
      </w:r>
      <m:oMath>
        <m:sSub>
          <m:sSubPr>
            <m:ctrlPr>
              <w:rPr>
                <w:sz w:val="24"/>
                <w:szCs w:val="24"/>
              </w:rPr>
            </m:ctrlPr>
          </m:sSubPr>
          <m:e>
            <m:r>
              <w:rPr>
                <w:sz w:val="24"/>
                <w:szCs w:val="24"/>
              </w:rPr>
              <m:t xml:space="preserve">N</m:t>
            </m:r>
          </m:e>
          <m:sub>
            <m:r>
              <w:rPr>
                <w:sz w:val="24"/>
                <w:szCs w:val="24"/>
              </w:rPr>
              <m:t xml:space="preserve">c</m:t>
            </m:r>
          </m:sub>
        </m:sSub>
      </m:oMath>
      <w:r w:rsidDel="00000000" w:rsidR="00000000" w:rsidRPr="00000000">
        <w:rPr>
          <w:sz w:val="24"/>
          <w:szCs w:val="24"/>
          <w:rtl w:val="0"/>
        </w:rPr>
        <w:t xml:space="preserve"> is the number of cell types of interest. We note that cell type can be defined in a number of ways (functionally, morphologically, transcriptomically) and leave it up to teams to select their working definition.</w:t>
        <w:br w:type="textWrapping"/>
      </w:r>
    </w:p>
    <w:p w:rsidR="00000000" w:rsidDel="00000000" w:rsidP="00000000" w:rsidRDefault="00000000" w:rsidRPr="00000000" w14:paraId="000000B8">
      <w:pPr>
        <w:numPr>
          <w:ilvl w:val="0"/>
          <w:numId w:val="5"/>
        </w:numPr>
        <w:spacing w:after="60" w:lineRule="auto"/>
        <w:ind w:left="720" w:hanging="360"/>
        <w:jc w:val="both"/>
        <w:rPr>
          <w:sz w:val="24"/>
          <w:szCs w:val="24"/>
        </w:rPr>
      </w:pPr>
      <w:r w:rsidDel="00000000" w:rsidR="00000000" w:rsidRPr="00000000">
        <w:rPr>
          <w:sz w:val="24"/>
          <w:szCs w:val="24"/>
          <w:u w:val="single"/>
          <w:rtl w:val="0"/>
        </w:rPr>
        <w:t xml:space="preserve">Volume of interaction (V)</w:t>
      </w:r>
      <w:r w:rsidDel="00000000" w:rsidR="00000000" w:rsidRPr="00000000">
        <w:rPr>
          <w:b w:val="1"/>
          <w:sz w:val="24"/>
          <w:szCs w:val="24"/>
          <w:rtl w:val="0"/>
        </w:rPr>
        <w:br w:type="textWrapping"/>
      </w:r>
      <w:r w:rsidDel="00000000" w:rsidR="00000000" w:rsidRPr="00000000">
        <w:rPr>
          <w:sz w:val="24"/>
          <w:szCs w:val="24"/>
          <w:rtl w:val="0"/>
        </w:rPr>
        <w:t xml:space="preserve">A smaller </w:t>
      </w:r>
      <w:r w:rsidDel="00000000" w:rsidR="00000000" w:rsidRPr="00000000">
        <w:rPr>
          <w:sz w:val="24"/>
          <w:szCs w:val="24"/>
          <w:rtl w:val="0"/>
        </w:rPr>
        <w:t xml:space="preserve">volume of interaction </w:t>
      </w:r>
      <w:r w:rsidDel="00000000" w:rsidR="00000000" w:rsidRPr="00000000">
        <w:rPr>
          <w:sz w:val="24"/>
          <w:szCs w:val="24"/>
          <w:rtl w:val="0"/>
        </w:rPr>
        <w:t xml:space="preserve">enables distinct circuit elements to be individually addressed and to minimise off-target effects. The term ‘volume of interaction’ is intended to capture the functional volume that is directly recorded/written, rather than simply the integrated field.</w:t>
        <w:br w:type="textWrapping"/>
      </w:r>
    </w:p>
    <w:p w:rsidR="00000000" w:rsidDel="00000000" w:rsidP="00000000" w:rsidRDefault="00000000" w:rsidRPr="00000000" w14:paraId="000000B9">
      <w:pPr>
        <w:numPr>
          <w:ilvl w:val="0"/>
          <w:numId w:val="5"/>
        </w:numPr>
        <w:spacing w:after="60" w:lineRule="auto"/>
        <w:ind w:left="720" w:hanging="360"/>
        <w:jc w:val="both"/>
        <w:rPr>
          <w:rFonts w:ascii="Arial" w:cs="Arial" w:eastAsia="Arial" w:hAnsi="Arial"/>
          <w:sz w:val="24"/>
          <w:szCs w:val="24"/>
        </w:rPr>
      </w:pPr>
      <w:r w:rsidDel="00000000" w:rsidR="00000000" w:rsidRPr="00000000">
        <w:rPr>
          <w:sz w:val="24"/>
          <w:szCs w:val="24"/>
          <w:u w:val="single"/>
          <w:rtl w:val="0"/>
        </w:rPr>
        <w:t xml:space="preserve">Field of view (F)</w:t>
      </w:r>
    </w:p>
    <w:p w:rsidR="00000000" w:rsidDel="00000000" w:rsidP="00000000" w:rsidRDefault="00000000" w:rsidRPr="00000000" w14:paraId="000000BA">
      <w:pPr>
        <w:spacing w:after="60" w:lineRule="auto"/>
        <w:ind w:left="720" w:firstLine="0"/>
        <w:jc w:val="both"/>
        <w:rPr>
          <w:sz w:val="24"/>
          <w:szCs w:val="24"/>
        </w:rPr>
      </w:pPr>
      <w:r w:rsidDel="00000000" w:rsidR="00000000" w:rsidRPr="00000000">
        <w:rPr>
          <w:sz w:val="24"/>
          <w:szCs w:val="24"/>
          <w:rtl w:val="0"/>
        </w:rPr>
        <w:t xml:space="preserve">Field of view refers to the maximum addressable volume across the brain. We define it volumetrically to account for differences between e.g. axial and lateral fields of view. </w:t>
      </w:r>
      <w:r w:rsidDel="00000000" w:rsidR="00000000" w:rsidRPr="00000000">
        <w:rPr>
          <w:sz w:val="24"/>
          <w:szCs w:val="24"/>
          <w:rtl w:val="0"/>
        </w:rPr>
        <w:t xml:space="preserve">A larger field of view enables the simultaneous targeting of distinct brain regions e.g. cortex and basal ganglia.</w:t>
        <w:br w:type="textWrapping"/>
      </w:r>
    </w:p>
    <w:p w:rsidR="00000000" w:rsidDel="00000000" w:rsidP="00000000" w:rsidRDefault="00000000" w:rsidRPr="00000000" w14:paraId="000000BB">
      <w:pPr>
        <w:numPr>
          <w:ilvl w:val="0"/>
          <w:numId w:val="5"/>
        </w:numPr>
        <w:spacing w:after="60" w:lineRule="auto"/>
        <w:ind w:left="720" w:hanging="360"/>
        <w:jc w:val="both"/>
        <w:rPr>
          <w:rFonts w:ascii="Arial" w:cs="Arial" w:eastAsia="Arial" w:hAnsi="Arial"/>
          <w:sz w:val="24"/>
          <w:szCs w:val="24"/>
        </w:rPr>
      </w:pPr>
      <w:r w:rsidDel="00000000" w:rsidR="00000000" w:rsidRPr="00000000">
        <w:rPr>
          <w:sz w:val="24"/>
          <w:szCs w:val="24"/>
          <w:u w:val="single"/>
          <w:rtl w:val="0"/>
        </w:rPr>
        <w:t xml:space="preserve">Maximum voxel number (N)</w:t>
      </w:r>
      <w:r w:rsidDel="00000000" w:rsidR="00000000" w:rsidRPr="00000000">
        <w:rPr>
          <w:b w:val="1"/>
          <w:sz w:val="24"/>
          <w:szCs w:val="24"/>
          <w:rtl w:val="0"/>
        </w:rPr>
        <w:br w:type="textWrapping"/>
      </w:r>
      <w:r w:rsidDel="00000000" w:rsidR="00000000" w:rsidRPr="00000000">
        <w:rPr>
          <w:sz w:val="24"/>
          <w:szCs w:val="24"/>
          <w:rtl w:val="0"/>
        </w:rPr>
        <w:t xml:space="preserve">Increasing the maximum number of addressable targets enables</w:t>
      </w:r>
      <w:r w:rsidDel="00000000" w:rsidR="00000000" w:rsidRPr="00000000">
        <w:rPr>
          <w:sz w:val="24"/>
          <w:szCs w:val="24"/>
          <w:rtl w:val="0"/>
        </w:rPr>
        <w:t xml:space="preserve"> multiple brain region</w:t>
      </w:r>
      <w:r w:rsidDel="00000000" w:rsidR="00000000" w:rsidRPr="00000000">
        <w:rPr>
          <w:sz w:val="24"/>
          <w:szCs w:val="24"/>
          <w:rtl w:val="0"/>
        </w:rPr>
        <w:t xml:space="preserve">s or micro-circuit elements to be targeted simultaneously, for example, to recruit plasticity mechanisms between disordered brain areas.</w:t>
      </w:r>
    </w:p>
    <w:p w:rsidR="00000000" w:rsidDel="00000000" w:rsidP="00000000" w:rsidRDefault="00000000" w:rsidRPr="00000000" w14:paraId="000000BC">
      <w:pPr>
        <w:spacing w:after="60" w:lineRule="auto"/>
        <w:jc w:val="both"/>
        <w:rPr>
          <w:sz w:val="24"/>
          <w:szCs w:val="24"/>
        </w:rPr>
      </w:pPr>
      <w:r w:rsidDel="00000000" w:rsidR="00000000" w:rsidRPr="00000000">
        <w:rPr>
          <w:rtl w:val="0"/>
        </w:rPr>
      </w:r>
    </w:p>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The first two elements refer to the ‘localisation’ of a neurotechnology, while the former two elements refer to the ‘scale’ of a neurotechnology (see Figure 4). We now combine these elements via the L2-norm to define a ‘precision metric’. This is intended to monitor order of magnitude improvements over the state-of-the-art and highlights how various technologies might spike against different precision elements:</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spacing w:after="60" w:lineRule="auto"/>
        <w:ind w:left="0" w:firstLine="0"/>
        <w:jc w:val="center"/>
        <w:rPr>
          <w:sz w:val="24"/>
          <w:szCs w:val="24"/>
        </w:rPr>
      </w:pPr>
      <m:oMath>
        <m:r>
          <w:rPr>
            <w:sz w:val="24"/>
            <w:szCs w:val="24"/>
          </w:rPr>
          <m:t xml:space="preserve">P=</m:t>
        </m:r>
        <m:rad>
          <m:radPr>
            <m:degHide m:val="1"/>
            <m:ctrlPr>
              <w:rPr>
                <w:sz w:val="24"/>
                <w:szCs w:val="24"/>
              </w:rPr>
            </m:ctrlPr>
          </m:radPr>
          <m:e>
            <m:r>
              <w:rPr>
                <w:sz w:val="24"/>
                <w:szCs w:val="24"/>
              </w:rPr>
              <m:t xml:space="preserve">|(F/</m:t>
            </m:r>
            <m:sSub>
              <m:sSubPr>
                <m:ctrlPr>
                  <w:rPr>
                    <w:sz w:val="24"/>
                    <w:szCs w:val="24"/>
                  </w:rPr>
                </m:ctrlPr>
              </m:sSubPr>
              <m:e>
                <m:r>
                  <w:rPr>
                    <w:sz w:val="24"/>
                    <w:szCs w:val="24"/>
                  </w:rPr>
                  <m:t xml:space="preserve">V</m:t>
                </m:r>
              </m:e>
              <m:sub>
                <m:r>
                  <w:rPr>
                    <w:sz w:val="24"/>
                    <w:szCs w:val="24"/>
                  </w:rPr>
                  <m:t xml:space="preserve">cns</m:t>
                </m:r>
              </m:sub>
            </m:sSub>
            <m:r>
              <w:rPr>
                <w:sz w:val="24"/>
                <w:szCs w:val="24"/>
              </w:rPr>
              <m:t xml:space="preserve">)</m:t>
            </m:r>
            <m:sSub>
              <m:sSubPr>
                <m:ctrlPr>
                  <w:rPr>
                    <w:sz w:val="24"/>
                    <w:szCs w:val="24"/>
                  </w:rPr>
                </m:ctrlPr>
              </m:sSubPr>
              <m:e>
                <m:r>
                  <w:rPr>
                    <w:sz w:val="24"/>
                    <w:szCs w:val="24"/>
                  </w:rPr>
                  <m:t xml:space="preserve">Log</m:t>
                </m:r>
              </m:e>
              <m:sub>
                <m:r>
                  <w:rPr>
                    <w:sz w:val="24"/>
                    <w:szCs w:val="24"/>
                  </w:rPr>
                  <m:t xml:space="preserve">10</m:t>
                </m:r>
              </m:sub>
            </m:sSub>
            <m:r>
              <w:rPr>
                <w:sz w:val="24"/>
                <w:szCs w:val="24"/>
              </w:rPr>
              <m:t xml:space="preserve">(N)</m:t>
            </m:r>
            <m:sSup>
              <m:sSupPr>
                <m:ctrlPr>
                  <w:rPr>
                    <w:sz w:val="24"/>
                    <w:szCs w:val="24"/>
                  </w:rPr>
                </m:ctrlPr>
              </m:sSupPr>
              <m:e>
                <m:r>
                  <w:rPr>
                    <w:sz w:val="24"/>
                    <w:szCs w:val="24"/>
                  </w:rPr>
                  <m:t xml:space="preserve">|</m:t>
                </m:r>
              </m:e>
              <m:sup>
                <m:r>
                  <w:rPr>
                    <w:sz w:val="24"/>
                    <w:szCs w:val="24"/>
                  </w:rPr>
                  <m:t xml:space="preserve">2</m:t>
                </m:r>
              </m:sup>
            </m:sSup>
            <m:r>
              <w:rPr>
                <w:sz w:val="24"/>
                <w:szCs w:val="24"/>
              </w:rPr>
              <m:t xml:space="preserve">+|(S/</m:t>
            </m:r>
            <m:sSub>
              <m:sSubPr>
                <m:ctrlPr>
                  <w:rPr>
                    <w:sz w:val="24"/>
                    <w:szCs w:val="24"/>
                  </w:rPr>
                </m:ctrlPr>
              </m:sSubPr>
              <m:e>
                <m:r>
                  <w:rPr>
                    <w:sz w:val="24"/>
                    <w:szCs w:val="24"/>
                  </w:rPr>
                  <m:t xml:space="preserve">S</m:t>
                </m:r>
              </m:e>
              <m:sub>
                <m:r>
                  <w:rPr>
                    <w:sz w:val="24"/>
                    <w:szCs w:val="24"/>
                  </w:rPr>
                  <m:t xml:space="preserve">0</m:t>
                </m:r>
              </m:sub>
            </m:sSub>
            <m:r>
              <w:rPr>
                <w:sz w:val="24"/>
                <w:szCs w:val="24"/>
              </w:rPr>
              <m:t xml:space="preserve">)</m:t>
            </m:r>
            <m:sSub>
              <m:sSubPr>
                <m:ctrlPr>
                  <w:rPr>
                    <w:sz w:val="24"/>
                    <w:szCs w:val="24"/>
                  </w:rPr>
                </m:ctrlPr>
              </m:sSubPr>
              <m:e>
                <m:r>
                  <w:rPr>
                    <w:sz w:val="24"/>
                    <w:szCs w:val="24"/>
                  </w:rPr>
                  <m:t xml:space="preserve">Log</m:t>
                </m:r>
              </m:e>
              <m:sub>
                <m:r>
                  <w:rPr>
                    <w:sz w:val="24"/>
                    <w:szCs w:val="24"/>
                  </w:rPr>
                  <m:t xml:space="preserve">10</m:t>
                </m:r>
              </m:sub>
            </m:sSub>
            <m:r>
              <w:rPr>
                <w:sz w:val="24"/>
                <w:szCs w:val="24"/>
              </w:rPr>
              <m:t xml:space="preserve">(V/</m:t>
            </m:r>
            <m:sSub>
              <m:sSubPr>
                <m:ctrlPr>
                  <w:rPr>
                    <w:sz w:val="24"/>
                    <w:szCs w:val="24"/>
                  </w:rPr>
                </m:ctrlPr>
              </m:sSubPr>
              <m:e>
                <m:r>
                  <w:rPr>
                    <w:sz w:val="24"/>
                    <w:szCs w:val="24"/>
                  </w:rPr>
                  <m:t xml:space="preserve">V</m:t>
                </m:r>
              </m:e>
              <m:sub>
                <m:r>
                  <w:rPr>
                    <w:sz w:val="24"/>
                    <w:szCs w:val="24"/>
                  </w:rPr>
                  <m:t xml:space="preserve">cns</m:t>
                </m:r>
              </m:sub>
            </m:sSub>
            <m:r>
              <w:rPr>
                <w:sz w:val="24"/>
                <w:szCs w:val="24"/>
              </w:rPr>
              <m:t xml:space="preserve">)</m:t>
            </m:r>
            <m:sSup>
              <m:sSupPr>
                <m:ctrlPr>
                  <w:rPr>
                    <w:sz w:val="24"/>
                    <w:szCs w:val="24"/>
                  </w:rPr>
                </m:ctrlPr>
              </m:sSupPr>
              <m:e>
                <m:r>
                  <w:rPr>
                    <w:sz w:val="24"/>
                    <w:szCs w:val="24"/>
                  </w:rPr>
                  <m:t xml:space="preserve">|</m:t>
                </m:r>
              </m:e>
              <m:sup>
                <m:r>
                  <w:rPr>
                    <w:sz w:val="24"/>
                    <w:szCs w:val="24"/>
                  </w:rPr>
                  <m:t xml:space="preserve">2</m:t>
                </m:r>
              </m:sup>
            </m:sSup>
          </m:e>
        </m:rad>
      </m:oMath>
      <w:r w:rsidDel="00000000" w:rsidR="00000000" w:rsidRPr="00000000">
        <w:rPr>
          <w:sz w:val="24"/>
          <w:szCs w:val="24"/>
          <w:rtl w:val="0"/>
        </w:rPr>
        <w:t xml:space="preserve">,</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jc w:val="both"/>
        <w:rPr>
          <w:sz w:val="24"/>
          <w:szCs w:val="24"/>
        </w:rPr>
      </w:pPr>
      <w:r w:rsidDel="00000000" w:rsidR="00000000" w:rsidRPr="00000000">
        <w:rPr>
          <w:sz w:val="24"/>
          <w:szCs w:val="24"/>
          <w:rtl w:val="0"/>
        </w:rPr>
        <w:t xml:space="preserve">where </w:t>
      </w:r>
      <m:oMath>
        <m:sSub>
          <m:sSubPr>
            <m:ctrlPr>
              <w:rPr>
                <w:sz w:val="24"/>
                <w:szCs w:val="24"/>
              </w:rPr>
            </m:ctrlPr>
          </m:sSubPr>
          <m:e>
            <m:r>
              <w:rPr>
                <w:sz w:val="24"/>
                <w:szCs w:val="24"/>
              </w:rPr>
              <m:t xml:space="preserve">S</m:t>
            </m:r>
          </m:e>
          <m:sub>
            <m:r>
              <w:rPr>
                <w:sz w:val="24"/>
                <w:szCs w:val="24"/>
              </w:rPr>
              <m:t xml:space="preserve">0</m:t>
            </m:r>
          </m:sub>
        </m:sSub>
      </m:oMath>
      <w:r w:rsidDel="00000000" w:rsidR="00000000" w:rsidRPr="00000000">
        <w:rPr>
          <w:sz w:val="24"/>
          <w:szCs w:val="24"/>
          <w:rtl w:val="0"/>
        </w:rPr>
        <w:t xml:space="preserve"> is the cell type selectivity normalisation factor and </w:t>
      </w:r>
      <m:oMath>
        <m:sSub>
          <m:sSubPr>
            <m:ctrlPr>
              <w:rPr>
                <w:sz w:val="24"/>
                <w:szCs w:val="24"/>
              </w:rPr>
            </m:ctrlPr>
          </m:sSubPr>
          <m:e>
            <m:r>
              <w:rPr>
                <w:sz w:val="24"/>
                <w:szCs w:val="24"/>
              </w:rPr>
              <m:t xml:space="preserve">V</m:t>
            </m:r>
          </m:e>
          <m:sub>
            <m:r>
              <w:rPr>
                <w:sz w:val="24"/>
                <w:szCs w:val="24"/>
              </w:rPr>
              <m:t xml:space="preserve">cns</m:t>
            </m:r>
          </m:sub>
        </m:sSub>
      </m:oMath>
      <w:r w:rsidDel="00000000" w:rsidR="00000000" w:rsidRPr="00000000">
        <w:rPr>
          <w:sz w:val="24"/>
          <w:szCs w:val="24"/>
          <w:rtl w:val="0"/>
        </w:rPr>
        <w:t xml:space="preserve">= 1200 cm</w:t>
      </w:r>
      <w:r w:rsidDel="00000000" w:rsidR="00000000" w:rsidRPr="00000000">
        <w:rPr>
          <w:sz w:val="24"/>
          <w:szCs w:val="24"/>
          <w:vertAlign w:val="superscript"/>
          <w:rtl w:val="0"/>
        </w:rPr>
        <w:t xml:space="preserve">3</w:t>
      </w:r>
      <w:r w:rsidDel="00000000" w:rsidR="00000000" w:rsidRPr="00000000">
        <w:rPr>
          <w:sz w:val="24"/>
          <w:szCs w:val="24"/>
          <w:rtl w:val="0"/>
        </w:rPr>
        <w:t xml:space="preserve"> is the volume of the human central nervous system </w:t>
      </w:r>
      <w:hyperlink r:id="rId120">
        <w:r w:rsidDel="00000000" w:rsidR="00000000" w:rsidRPr="00000000">
          <w:rPr>
            <w:color w:val="1155cc"/>
            <w:sz w:val="24"/>
            <w:szCs w:val="24"/>
            <w:u w:val="single"/>
            <w:rtl w:val="0"/>
          </w:rPr>
          <w:t xml:space="preserve">[48]</w:t>
        </w:r>
      </w:hyperlink>
      <w:r w:rsidDel="00000000" w:rsidR="00000000" w:rsidRPr="00000000">
        <w:rPr>
          <w:sz w:val="24"/>
          <w:szCs w:val="24"/>
          <w:rtl w:val="0"/>
        </w:rPr>
        <w:t xml:space="preserve">.</w:t>
      </w:r>
      <w:r w:rsidDel="00000000" w:rsidR="00000000" w:rsidRPr="00000000">
        <w:rPr>
          <w:sz w:val="24"/>
          <w:szCs w:val="24"/>
          <w:rtl w:val="0"/>
        </w:rPr>
        <w:t xml:space="preserve"> In Figure 4 we plot the localisation and scale for various neurotechnologies.</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jc w:val="center"/>
        <w:rPr>
          <w:sz w:val="24"/>
          <w:szCs w:val="24"/>
        </w:rPr>
      </w:pPr>
      <w:r w:rsidDel="00000000" w:rsidR="00000000" w:rsidRPr="00000000">
        <w:rPr>
          <w:sz w:val="24"/>
          <w:szCs w:val="24"/>
        </w:rPr>
        <w:drawing>
          <wp:inline distB="114300" distT="114300" distL="114300" distR="114300">
            <wp:extent cx="3252788" cy="3139318"/>
            <wp:effectExtent b="0" l="0" r="0" t="0"/>
            <wp:docPr id="3" name="image2.png"/>
            <a:graphic>
              <a:graphicData uri="http://schemas.openxmlformats.org/drawingml/2006/picture">
                <pic:pic>
                  <pic:nvPicPr>
                    <pic:cNvPr id="0" name="image2.png"/>
                    <pic:cNvPicPr preferRelativeResize="0"/>
                  </pic:nvPicPr>
                  <pic:blipFill>
                    <a:blip r:embed="rId121"/>
                    <a:srcRect b="0" l="0" r="0" t="0"/>
                    <a:stretch>
                      <a:fillRect/>
                    </a:stretch>
                  </pic:blipFill>
                  <pic:spPr>
                    <a:xfrm>
                      <a:off x="0" y="0"/>
                      <a:ext cx="3252788" cy="313931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Shows a graph of the Pareto frontier of precision technologies. It shows localisation on the Y-axis and scale on the X-axis. Three </w:t>
      </w:r>
      <w:r w:rsidDel="00000000" w:rsidR="00000000" w:rsidRPr="00000000">
        <w:rPr>
          <w:sz w:val="24"/>
          <w:szCs w:val="24"/>
          <w:rtl w:val="0"/>
        </w:rPr>
        <w:t xml:space="preserve">current</w:t>
      </w:r>
      <w:r w:rsidDel="00000000" w:rsidR="00000000" w:rsidRPr="00000000">
        <w:rPr>
          <w:sz w:val="24"/>
          <w:szCs w:val="24"/>
          <w:rtl w:val="0"/>
        </w:rPr>
        <w:t xml:space="preserve"> neurotechnologies are shown on the graph as data points and what an ARIA programme output could aim for: DBS is labelled with a green triangle, Utah arrays are labelled with a red circle, fMRI is labelled with a yellow circle. The three technologies sit within or on the limit of a blue boundary region between roughly 3 on the localisation axis and 5.5 on the scale axis. The ARIA target is given by a red star and sits above 10 on the localisation axis and roughly 2.5 on the scale axis. The text underneath the ARIA star reads N equals 100 voxels, V equals one hundred micron cubed, S equals ninety five percent cell type specificity, F equals V cns (volume of central nervous system).</w:t>
      </w:r>
    </w:p>
    <w:p w:rsidR="00000000" w:rsidDel="00000000" w:rsidP="00000000" w:rsidRDefault="00000000" w:rsidRPr="00000000" w14:paraId="000000C5">
      <w:pPr>
        <w:jc w:val="both"/>
        <w:rPr>
          <w:sz w:val="24"/>
          <w:szCs w:val="24"/>
        </w:rPr>
      </w:pP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rtl w:val="0"/>
        </w:rPr>
      </w:r>
    </w:p>
    <w:p w:rsidR="00000000" w:rsidDel="00000000" w:rsidP="00000000" w:rsidRDefault="00000000" w:rsidRPr="00000000" w14:paraId="000000C7">
      <w:pPr>
        <w:jc w:val="both"/>
        <w:rPr>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Pareto frontier of precision neurotechnologies. The individual components of scale and localisation are plotted for three different state-of-the art technologies: fMRI </w:t>
      </w:r>
      <w:hyperlink r:id="rId122">
        <w:r w:rsidDel="00000000" w:rsidR="00000000" w:rsidRPr="00000000">
          <w:rPr>
            <w:color w:val="1155cc"/>
            <w:sz w:val="24"/>
            <w:szCs w:val="24"/>
            <w:u w:val="single"/>
            <w:rtl w:val="0"/>
          </w:rPr>
          <w:t xml:space="preserve">[49]</w:t>
        </w:r>
      </w:hyperlink>
      <w:r w:rsidDel="00000000" w:rsidR="00000000" w:rsidRPr="00000000">
        <w:rPr>
          <w:sz w:val="24"/>
          <w:szCs w:val="24"/>
          <w:rtl w:val="0"/>
        </w:rPr>
        <w:t xml:space="preserve">, four implanted Utah arrays </w:t>
      </w:r>
      <w:hyperlink r:id="rId123">
        <w:r w:rsidDel="00000000" w:rsidR="00000000" w:rsidRPr="00000000">
          <w:rPr>
            <w:color w:val="1155cc"/>
            <w:sz w:val="24"/>
            <w:szCs w:val="24"/>
            <w:u w:val="single"/>
            <w:rtl w:val="0"/>
          </w:rPr>
          <w:t xml:space="preserve">[50]</w:t>
        </w:r>
      </w:hyperlink>
      <w:r w:rsidDel="00000000" w:rsidR="00000000" w:rsidRPr="00000000">
        <w:rPr>
          <w:sz w:val="24"/>
          <w:szCs w:val="24"/>
          <w:rtl w:val="0"/>
        </w:rPr>
        <w:t xml:space="preserve"> and four implanted DBS leads </w:t>
      </w:r>
      <w:hyperlink r:id="rId124">
        <w:r w:rsidDel="00000000" w:rsidR="00000000" w:rsidRPr="00000000">
          <w:rPr>
            <w:color w:val="1155cc"/>
            <w:sz w:val="24"/>
            <w:szCs w:val="24"/>
            <w:u w:val="single"/>
            <w:rtl w:val="0"/>
          </w:rPr>
          <w:t xml:space="preserve">[51]</w:t>
        </w:r>
      </w:hyperlink>
      <w:r w:rsidDel="00000000" w:rsidR="00000000" w:rsidRPr="00000000">
        <w:rPr>
          <w:sz w:val="24"/>
          <w:szCs w:val="24"/>
          <w:rtl w:val="0"/>
        </w:rPr>
        <w:t xml:space="preserve">. A potential precision goal for this programme (red star) is also plotted.</w:t>
      </w:r>
      <w:r w:rsidDel="00000000" w:rsidR="00000000" w:rsidRPr="00000000">
        <w:rPr>
          <w:rtl w:val="0"/>
        </w:rPr>
      </w:r>
    </w:p>
    <w:sectPr>
      <w:headerReference r:id="rId125" w:type="default"/>
      <w:footerReference r:id="rId126"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t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spacing w:after="240" w:lineRule="auto"/>
      <w:rPr>
        <w:sz w:val="24"/>
        <w:szCs w:val="24"/>
      </w:rPr>
    </w:pPr>
    <w:r w:rsidDel="00000000" w:rsidR="00000000" w:rsidRPr="00000000">
      <w:rPr>
        <w:rFonts w:ascii="Jost SemiBold" w:cs="Jost SemiBold" w:eastAsia="Jost SemiBold" w:hAnsi="Jost SemiBold"/>
        <w:sz w:val="16"/>
        <w:szCs w:val="16"/>
      </w:rPr>
      <w:fldChar w:fldCharType="begin"/>
      <w:instrText xml:space="preserve">PAGE</w:instrText>
      <w:fldChar w:fldCharType="separate"/>
      <w:fldChar w:fldCharType="end"/>
    </w:r>
    <w:r w:rsidDel="00000000" w:rsidR="00000000" w:rsidRPr="00000000">
      <w:rPr>
        <w:rFonts w:ascii="Jost SemiBold" w:cs="Jost SemiBold" w:eastAsia="Jost SemiBold" w:hAnsi="Jost SemiBold"/>
        <w:sz w:val="16"/>
        <w:szCs w:val="16"/>
        <w:rtl w:val="0"/>
      </w:rPr>
      <w:t xml:space="preserve"> </w:t>
    </w:r>
    <w:r w:rsidDel="00000000" w:rsidR="00000000" w:rsidRPr="00000000">
      <w:rPr>
        <w:sz w:val="16"/>
        <w:szCs w:val="16"/>
        <w:rtl w:val="0"/>
      </w:rPr>
      <w:t xml:space="preserve">| </w:t>
    </w:r>
    <w:r w:rsidDel="00000000" w:rsidR="00000000" w:rsidRPr="00000000">
      <w:rPr>
        <w:rFonts w:ascii="Jost SemiBold" w:cs="Jost SemiBold" w:eastAsia="Jost SemiBold" w:hAnsi="Jost SemiBold"/>
        <w:sz w:val="16"/>
        <w:szCs w:val="16"/>
        <w:rtl w:val="0"/>
      </w:rPr>
      <w:t xml:space="preserve">ARIA</w:t>
    </w:r>
    <w:r w:rsidDel="00000000" w:rsidR="00000000" w:rsidRPr="00000000">
      <w:rPr>
        <w:sz w:val="16"/>
        <w:szCs w:val="16"/>
        <w:rtl w:val="0"/>
      </w:rPr>
      <w:t xml:space="preserve"> Confidential — Not for public distribution</w:t>
    </w:r>
    <w:r w:rsidDel="00000000" w:rsidR="00000000" w:rsidRPr="00000000">
      <w:rPr>
        <w:rtl w:val="0"/>
      </w:rPr>
    </w:r>
  </w:p>
  <w:p w:rsidR="00000000" w:rsidDel="00000000" w:rsidP="00000000" w:rsidRDefault="00000000" w:rsidRPr="00000000" w14:paraId="000000C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w:cs="Jost" w:eastAsia="Jost" w:hAnsi="Jost"/>
        <w:sz w:val="22"/>
        <w:szCs w:val="22"/>
        <w:lang w:val="en_GB"/>
      </w:rPr>
    </w:rPrDefault>
    <w:pPrDefault>
      <w:pPr>
        <w:spacing w:line="21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ature.com/articles/s41593-024-01570-1" TargetMode="External"/><Relationship Id="rId42" Type="http://schemas.openxmlformats.org/officeDocument/2006/relationships/hyperlink" Target="https://www.science.org/doi/10.1126/sciadv.aay5347" TargetMode="External"/><Relationship Id="rId41" Type="http://schemas.openxmlformats.org/officeDocument/2006/relationships/hyperlink" Target="https://www.science.org/doi/10.1126/sciadv.adk1050" TargetMode="External"/><Relationship Id="rId44" Type="http://schemas.openxmlformats.org/officeDocument/2006/relationships/hyperlink" Target="https://www.sciencedirect.com/science/article/abs/pii/S0028390819303107" TargetMode="External"/><Relationship Id="rId43" Type="http://schemas.openxmlformats.org/officeDocument/2006/relationships/hyperlink" Target="https://www.sciencedirect.com/science/article/pii/S0896627321001598" TargetMode="External"/><Relationship Id="rId46" Type="http://schemas.openxmlformats.org/officeDocument/2006/relationships/hyperlink" Target="https://www.cell.com/neuron/fulltext/S0896-6273(16)30344-0?_returnURL=https%3A%2F%2Flinkinghub.elsevier.com%2Fretrieve%2Fpii%2FS0896627316303440%3Fshowall%3Dtrue" TargetMode="External"/><Relationship Id="rId45" Type="http://schemas.openxmlformats.org/officeDocument/2006/relationships/hyperlink" Target="https://www.nature.com/articles/s41587-023-02087-x" TargetMode="External"/><Relationship Id="rId107" Type="http://schemas.openxmlformats.org/officeDocument/2006/relationships/hyperlink" Target="https://doi.org/10.1088/1741-2560/12/6/066018" TargetMode="External"/><Relationship Id="rId106" Type="http://schemas.openxmlformats.org/officeDocument/2006/relationships/hyperlink" Target="https://doi.org/10.1038/nbt.3428" TargetMode="External"/><Relationship Id="rId105" Type="http://schemas.openxmlformats.org/officeDocument/2006/relationships/hyperlink" Target="https://doi.org/10.1101/2023.09.13.23295460" TargetMode="External"/><Relationship Id="rId104" Type="http://schemas.openxmlformats.org/officeDocument/2006/relationships/hyperlink" Target="https://doi.org/10.1021/acs.nanolett.5b02987" TargetMode="External"/><Relationship Id="rId109" Type="http://schemas.openxmlformats.org/officeDocument/2006/relationships/hyperlink" Target="https://doi.org/10.1038/s41596-020-0389-2" TargetMode="External"/><Relationship Id="rId108" Type="http://schemas.openxmlformats.org/officeDocument/2006/relationships/hyperlink" Target="https://www.fda.gov/regulatory-information/search-fda-guidance-documents/implanted-brain-computer-interface-bci-devices-patients-paralysis-or-amputation-non-clinical-testing" TargetMode="External"/><Relationship Id="rId48" Type="http://schemas.openxmlformats.org/officeDocument/2006/relationships/hyperlink" Target="https://ieeexplore.ieee.org/stamp/stamp.jsp?tp=&amp;arnumber=8384248" TargetMode="External"/><Relationship Id="rId47" Type="http://schemas.openxmlformats.org/officeDocument/2006/relationships/hyperlink" Target="https://www.pnas.org/doi/abs/10.1073/pnas.2206828119" TargetMode="External"/><Relationship Id="rId49" Type="http://schemas.openxmlformats.org/officeDocument/2006/relationships/hyperlink" Target="https://www.pnas.org/doi/abs/10.1073/pnas.2206828119" TargetMode="External"/><Relationship Id="rId103" Type="http://schemas.openxmlformats.org/officeDocument/2006/relationships/hyperlink" Target="https://doi.org/10.1038/s41377-022-01004-2" TargetMode="External"/><Relationship Id="rId102" Type="http://schemas.openxmlformats.org/officeDocument/2006/relationships/hyperlink" Target="https://doi.org/10.1109/TUFFC.2018.2847252" TargetMode="External"/><Relationship Id="rId101" Type="http://schemas.openxmlformats.org/officeDocument/2006/relationships/hyperlink" Target="https://doi.org/10.1073/pnas.2206828119" TargetMode="External"/><Relationship Id="rId100" Type="http://schemas.openxmlformats.org/officeDocument/2006/relationships/hyperlink" Target="https://doi.org/10.1016/j.neuron.2016.06.034" TargetMode="External"/><Relationship Id="rId31" Type="http://schemas.openxmlformats.org/officeDocument/2006/relationships/hyperlink" Target="https://www.nature.com/articles/s41583-018-0039-7" TargetMode="External"/><Relationship Id="rId30" Type="http://schemas.openxmlformats.org/officeDocument/2006/relationships/hyperlink" Target="https://www.nature.com/articles/s41562-021-01161-1" TargetMode="External"/><Relationship Id="rId33" Type="http://schemas.openxmlformats.org/officeDocument/2006/relationships/hyperlink" Target="https://www.nature.com/articles/s41582-023-00904-0" TargetMode="External"/><Relationship Id="rId32" Type="http://schemas.openxmlformats.org/officeDocument/2006/relationships/hyperlink" Target="https://www.nature.com/articles/nn1944" TargetMode="External"/><Relationship Id="rId35" Type="http://schemas.openxmlformats.org/officeDocument/2006/relationships/hyperlink" Target="https://www.science.org/doi/10.1126/science.add7046" TargetMode="External"/><Relationship Id="rId34" Type="http://schemas.openxmlformats.org/officeDocument/2006/relationships/hyperlink" Target="https://www.nature.com/articles/s41583-023-00731-8" TargetMode="External"/><Relationship Id="rId37" Type="http://schemas.openxmlformats.org/officeDocument/2006/relationships/hyperlink" Target="https://www.nature.com/articles/nn.3950" TargetMode="External"/><Relationship Id="rId36" Type="http://schemas.openxmlformats.org/officeDocument/2006/relationships/hyperlink" Target="https://www.cell.com/neuron/pdfExtended/S0896-6273(16)30263-X" TargetMode="External"/><Relationship Id="rId39" Type="http://schemas.openxmlformats.org/officeDocument/2006/relationships/hyperlink" Target="https://www.nature.com/articles/s41467-020-16046-6" TargetMode="External"/><Relationship Id="rId38" Type="http://schemas.openxmlformats.org/officeDocument/2006/relationships/hyperlink" Target="https://doi.org/10.1126/science.abi7852" TargetMode="External"/><Relationship Id="rId20" Type="http://schemas.openxmlformats.org/officeDocument/2006/relationships/hyperlink" Target="https://doi.org/10.1016/j.neuron.2020.10.001" TargetMode="External"/><Relationship Id="rId22" Type="http://schemas.openxmlformats.org/officeDocument/2006/relationships/hyperlink" Target="https://www.healthaffairs.org/doi/10.1377/hlthaff.2017.1624" TargetMode="External"/><Relationship Id="rId21" Type="http://schemas.openxmlformats.org/officeDocument/2006/relationships/hyperlink" Target="https://doi.org/10.1016/j.neuron.2020.10.001" TargetMode="External"/><Relationship Id="rId24" Type="http://schemas.openxmlformats.org/officeDocument/2006/relationships/hyperlink" Target="https://www.ncbi.nlm.nih.gov/pmc/articles/PMC4760496/" TargetMode="External"/><Relationship Id="rId23" Type="http://schemas.openxmlformats.org/officeDocument/2006/relationships/hyperlink" Target="https://www.nature.com/articles/s41587-019-0234-8" TargetMode="External"/><Relationship Id="rId126" Type="http://schemas.openxmlformats.org/officeDocument/2006/relationships/footer" Target="footer1.xml"/><Relationship Id="rId26" Type="http://schemas.openxmlformats.org/officeDocument/2006/relationships/hyperlink" Target="https://www.sciencedirect.com/science/article/pii/S0149763419305950/pdfft?md5=6cd82a571bbb72ea64a2bc5499bfca91&amp;pid=1-s2.0-S0149763419305950-main.pdf" TargetMode="External"/><Relationship Id="rId121" Type="http://schemas.openxmlformats.org/officeDocument/2006/relationships/image" Target="media/image2.png"/><Relationship Id="rId25" Type="http://schemas.openxmlformats.org/officeDocument/2006/relationships/hyperlink" Target="https://www.nature.com/articles/s41593-023-01404-6" TargetMode="External"/><Relationship Id="rId120" Type="http://schemas.openxmlformats.org/officeDocument/2006/relationships/hyperlink" Target="https://onlinelibrary.wiley.com/doi/pdf/10.1002/ajpa.10092?casa_token=LA2hycqLTE0AAAAA:nJwb7qScYc7yzOw_CH6dq5fif_2en-cRHFsMSB6h7nTNBVtfSSz1joAfawwjX84OSPpz8OX09UCeyw" TargetMode="External"/><Relationship Id="rId28" Type="http://schemas.openxmlformats.org/officeDocument/2006/relationships/image" Target="media/image4.png"/><Relationship Id="rId27" Type="http://schemas.openxmlformats.org/officeDocument/2006/relationships/hyperlink" Target="https://pubmed.ncbi.nlm.nih.gov/31452489/" TargetMode="External"/><Relationship Id="rId125" Type="http://schemas.openxmlformats.org/officeDocument/2006/relationships/header" Target="header1.xml"/><Relationship Id="rId29" Type="http://schemas.openxmlformats.org/officeDocument/2006/relationships/hyperlink" Target="https://www.nature.com/articles/nrn3901" TargetMode="External"/><Relationship Id="rId124" Type="http://schemas.openxmlformats.org/officeDocument/2006/relationships/hyperlink" Target="https://karger.com/sfn/article-abstract/101/4/254/854535/Preliminary-Experience-with-a-Four-Lead?redirectedFrom=fulltext" TargetMode="External"/><Relationship Id="rId123" Type="http://schemas.openxmlformats.org/officeDocument/2006/relationships/hyperlink" Target="https://www.frontiersin.org/articles/10.3389/fbioe.2021.759711/full" TargetMode="External"/><Relationship Id="rId122" Type="http://schemas.openxmlformats.org/officeDocument/2006/relationships/hyperlink" Target="https://www.frontiersin.org/articles/10.3389/fncom.2016.00066/full" TargetMode="External"/><Relationship Id="rId95" Type="http://schemas.openxmlformats.org/officeDocument/2006/relationships/hyperlink" Target="https://doi.org/10.1126/sciadv.adk1050" TargetMode="External"/><Relationship Id="rId94" Type="http://schemas.openxmlformats.org/officeDocument/2006/relationships/hyperlink" Target="https://doi.org/10.1038/s41593-024-01570-1" TargetMode="External"/><Relationship Id="rId97" Type="http://schemas.openxmlformats.org/officeDocument/2006/relationships/hyperlink" Target="https://doi.org/10.1016/j.neuron.2021.03.011" TargetMode="External"/><Relationship Id="rId96" Type="http://schemas.openxmlformats.org/officeDocument/2006/relationships/hyperlink" Target="https://doi.org/10.1126/sciadv.aay5347" TargetMode="External"/><Relationship Id="rId11" Type="http://schemas.openxmlformats.org/officeDocument/2006/relationships/hyperlink" Target="https://www.thelancet.com/action/showPdf?pii=S2468-2667%2820%2930190-0" TargetMode="External"/><Relationship Id="rId99" Type="http://schemas.openxmlformats.org/officeDocument/2006/relationships/hyperlink" Target="https://doi.org/10.1038/s41587-023-02087-x" TargetMode="External"/><Relationship Id="rId10" Type="http://schemas.openxmlformats.org/officeDocument/2006/relationships/hyperlink" Target="https://www.aria.org.uk/wp-content/uploads/2023/12/ARIA-Precisely-interfacing-with-the-human-brain-v1.0.pdf" TargetMode="External"/><Relationship Id="rId98" Type="http://schemas.openxmlformats.org/officeDocument/2006/relationships/hyperlink" Target="https://doi.org/10.1016/j.neuropharm.2019.107751" TargetMode="External"/><Relationship Id="rId13" Type="http://schemas.openxmlformats.org/officeDocument/2006/relationships/hyperlink" Target="https://forum.effectivealtruism.org/posts/Qhn5nyRf93dsXodsw/cause-area-differential-neurotechnology-development" TargetMode="External"/><Relationship Id="rId12" Type="http://schemas.openxmlformats.org/officeDocument/2006/relationships/hyperlink" Target="https://forum.effectivealtruism.org/posts/Qhn5nyRf93dsXodsw/cause-area-differential-neurotechnology-development" TargetMode="External"/><Relationship Id="rId91" Type="http://schemas.openxmlformats.org/officeDocument/2006/relationships/hyperlink" Target="https://doi.org/10.1038/nn.3950" TargetMode="External"/><Relationship Id="rId90" Type="http://schemas.openxmlformats.org/officeDocument/2006/relationships/hyperlink" Target="https://doi.org/10.1016/j.neuron.2016.06.010" TargetMode="External"/><Relationship Id="rId93" Type="http://schemas.openxmlformats.org/officeDocument/2006/relationships/hyperlink" Target="https://doi.org/10.1038/s41467-020-16046-6" TargetMode="External"/><Relationship Id="rId92" Type="http://schemas.openxmlformats.org/officeDocument/2006/relationships/hyperlink" Target="https://doi.org/10.1126/science.abi7852" TargetMode="External"/><Relationship Id="rId118" Type="http://schemas.openxmlformats.org/officeDocument/2006/relationships/hyperlink" Target="https://doi.org/10.1159/000530782" TargetMode="External"/><Relationship Id="rId117" Type="http://schemas.openxmlformats.org/officeDocument/2006/relationships/hyperlink" Target="https://www.frontiersin.org/articles/10.3389/fbioe.2021.759711" TargetMode="External"/><Relationship Id="rId116" Type="http://schemas.openxmlformats.org/officeDocument/2006/relationships/hyperlink" Target="https://www.frontiersin.org/articles/10.3389/fncom.2016.00066" TargetMode="External"/><Relationship Id="rId115" Type="http://schemas.openxmlformats.org/officeDocument/2006/relationships/hyperlink" Target="https://doi.org/10.1371/journal.pcbi.1004792" TargetMode="External"/><Relationship Id="rId119" Type="http://schemas.openxmlformats.org/officeDocument/2006/relationships/image" Target="media/image3.png"/><Relationship Id="rId15" Type="http://schemas.openxmlformats.org/officeDocument/2006/relationships/hyperlink" Target="https://www.ninds.nih.gov/about-ninds/what-we-do/impact/ninds-contributions-approved-therapies/brain-stimulation-therapies-epilepsy#:~:text=The%20FDA%20approves%20two%20new,medically%20refractory%20epilepsy18%2C19." TargetMode="External"/><Relationship Id="rId110" Type="http://schemas.openxmlformats.org/officeDocument/2006/relationships/hyperlink" Target="https://doi.org/10.1038/s41551-020-00666-w" TargetMode="External"/><Relationship Id="rId14" Type="http://schemas.openxmlformats.org/officeDocument/2006/relationships/hyperlink" Target="https://www.ninds.nih.gov/about-ninds/what-we-do/impact/ninds-contributions-approved-therapies/deep-brain-stimulation-dbs-treatment-parkinsons-disease-and-other-movement-disorders#:~:text=Based%20on%20results%20from%20a,and%20STN%20for%20dystonia32." TargetMode="External"/><Relationship Id="rId17" Type="http://schemas.openxmlformats.org/officeDocument/2006/relationships/hyperlink" Target="https://www.nature.com/articles/nn1944" TargetMode="External"/><Relationship Id="rId16" Type="http://schemas.openxmlformats.org/officeDocument/2006/relationships/hyperlink" Target="https://www.nature.com/articles/s41586-023-06541-3#:~:text=Deep%20brain%20stimulation%20(DBS)%20of,resistant%20depression%20(TRD)1." TargetMode="External"/><Relationship Id="rId19" Type="http://schemas.openxmlformats.org/officeDocument/2006/relationships/hyperlink" Target="https://surgicalneurologyint.com/surgicalint-articles/deep-brain-stimulation-for-alzheimers-disease-an-update/" TargetMode="External"/><Relationship Id="rId114" Type="http://schemas.openxmlformats.org/officeDocument/2006/relationships/hyperlink" Target="https://doi.org/10.1101/798553" TargetMode="External"/><Relationship Id="rId18" Type="http://schemas.openxmlformats.org/officeDocument/2006/relationships/hyperlink" Target="https://www.nature.com/articles/mp2011114" TargetMode="External"/><Relationship Id="rId113" Type="http://schemas.openxmlformats.org/officeDocument/2006/relationships/hyperlink" Target="https://doi.org/10.1038/s41467-021-21554-0" TargetMode="External"/><Relationship Id="rId112" Type="http://schemas.openxmlformats.org/officeDocument/2006/relationships/hyperlink" Target="https://doi.org/10.1038/nn.4502" TargetMode="External"/><Relationship Id="rId111" Type="http://schemas.openxmlformats.org/officeDocument/2006/relationships/hyperlink" Target="https://doi.org/10.1038/s41467-020-20371-1" TargetMode="External"/><Relationship Id="rId84" Type="http://schemas.openxmlformats.org/officeDocument/2006/relationships/hyperlink" Target="https://doi.org/10.1038/nrn3901" TargetMode="External"/><Relationship Id="rId83" Type="http://schemas.openxmlformats.org/officeDocument/2006/relationships/hyperlink" Target="https://doi.org/10.1017/neu.2019.35" TargetMode="External"/><Relationship Id="rId86" Type="http://schemas.openxmlformats.org/officeDocument/2006/relationships/hyperlink" Target="https://doi.org/10.1038/s41583-018-0039-7" TargetMode="External"/><Relationship Id="rId85" Type="http://schemas.openxmlformats.org/officeDocument/2006/relationships/hyperlink" Target="https://doi.org/10.1038/s41562-021-01161-1" TargetMode="External"/><Relationship Id="rId88" Type="http://schemas.openxmlformats.org/officeDocument/2006/relationships/hyperlink" Target="https://doi.org/10.1038/s41583-023-00731-8" TargetMode="External"/><Relationship Id="rId87" Type="http://schemas.openxmlformats.org/officeDocument/2006/relationships/hyperlink" Target="https://doi.org/10.1038/s41582-023-00904-0" TargetMode="External"/><Relationship Id="rId89" Type="http://schemas.openxmlformats.org/officeDocument/2006/relationships/hyperlink" Target="https://doi.org/10.1126/science.add7046" TargetMode="External"/><Relationship Id="rId80" Type="http://schemas.openxmlformats.org/officeDocument/2006/relationships/hyperlink" Target="https://doi.org/10.1152/jn.00281.2015" TargetMode="External"/><Relationship Id="rId82" Type="http://schemas.openxmlformats.org/officeDocument/2006/relationships/hyperlink" Target="https://doi.org/10.1016/j.neubiorev.2020.01.007" TargetMode="External"/><Relationship Id="rId81" Type="http://schemas.openxmlformats.org/officeDocument/2006/relationships/hyperlink" Target="https://doi.org/10.1038/s41593-023-01404-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3/12/ARIA-Precisely-interfacing-with-the-human-brain-v1.0.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ria.org.uk/what-were-working-on/" TargetMode="External"/><Relationship Id="rId8" Type="http://schemas.openxmlformats.org/officeDocument/2006/relationships/hyperlink" Target="https://forms.monday.com/forms/2c91390b84251d8419972fc5907ca6a5?r=euc1" TargetMode="External"/><Relationship Id="rId73" Type="http://schemas.openxmlformats.org/officeDocument/2006/relationships/hyperlink" Target="https://www.ninds.nih.gov/about-ninds/what-we-do/impact/ninds-contributions-approved-therapies/brain-stimulation-therapies-epilepsy#:~:text=The%20FDA%20approves%20two%20new" TargetMode="External"/><Relationship Id="rId72" Type="http://schemas.openxmlformats.org/officeDocument/2006/relationships/hyperlink" Target="https://www.ninds.nih.gov/about-ninds/what-we-do/impact/ninds-contributions-approved-therapies/deep-brain-stimulation-dbs-treatment-parkinsons-disease-and-other-movement-disorders#:~:text=Based%20on%20results%20from%20a" TargetMode="External"/><Relationship Id="rId75" Type="http://schemas.openxmlformats.org/officeDocument/2006/relationships/hyperlink" Target="https://doi.org/10.1038/nn1944" TargetMode="External"/><Relationship Id="rId74" Type="http://schemas.openxmlformats.org/officeDocument/2006/relationships/hyperlink" Target="https://doi.org/10.1038/s41586-023-06541-3" TargetMode="External"/><Relationship Id="rId77" Type="http://schemas.openxmlformats.org/officeDocument/2006/relationships/hyperlink" Target="https://doi.org/10.1016/j.neuron.2020.10.001" TargetMode="External"/><Relationship Id="rId76" Type="http://schemas.openxmlformats.org/officeDocument/2006/relationships/hyperlink" Target="https://doi.org/10.1038/mp.2011.114" TargetMode="External"/><Relationship Id="rId79" Type="http://schemas.openxmlformats.org/officeDocument/2006/relationships/hyperlink" Target="https://doi.org/10.1038/s41587-019-0234-8" TargetMode="External"/><Relationship Id="rId78" Type="http://schemas.openxmlformats.org/officeDocument/2006/relationships/hyperlink" Target="https://doi.org/10.1377/hlthaff.2017.1624" TargetMode="External"/><Relationship Id="rId71" Type="http://schemas.openxmlformats.org/officeDocument/2006/relationships/hyperlink" Target="https://forum.effectivealtruism.org/posts/Qhn5nyRf93dsXodsw/cause-area-differential-neurotechnology-development" TargetMode="External"/><Relationship Id="rId70" Type="http://schemas.openxmlformats.org/officeDocument/2006/relationships/hyperlink" Target="https://doi.org/10.1016/s2468-2667(20)30190-0" TargetMode="External"/><Relationship Id="rId62" Type="http://schemas.openxmlformats.org/officeDocument/2006/relationships/hyperlink" Target="https://www.nature.com/articles/s41467-020-20371-1" TargetMode="External"/><Relationship Id="rId61" Type="http://schemas.openxmlformats.org/officeDocument/2006/relationships/hyperlink" Target="https://www.nature.com/articles/s41467-021-21554-0" TargetMode="External"/><Relationship Id="rId64" Type="http://schemas.openxmlformats.org/officeDocument/2006/relationships/hyperlink" Target="https://www.biorxiv.org/content/10.1101/798553v2" TargetMode="External"/><Relationship Id="rId63" Type="http://schemas.openxmlformats.org/officeDocument/2006/relationships/hyperlink" Target="https://www.biorxiv.org/content/10.1101/798553v2" TargetMode="External"/><Relationship Id="rId66" Type="http://schemas.openxmlformats.org/officeDocument/2006/relationships/hyperlink" Target="https://www.biorxiv.org/content/10.1101/798553v2" TargetMode="External"/><Relationship Id="rId65" Type="http://schemas.openxmlformats.org/officeDocument/2006/relationships/hyperlink" Target="https://journals.plos.org/ploscompbiol/article?id=10.1371/journal.pcbi.1004792" TargetMode="External"/><Relationship Id="rId68" Type="http://schemas.openxmlformats.org/officeDocument/2006/relationships/hyperlink" Target="https://www.biorxiv.org/content/10.1101/798553v2" TargetMode="External"/><Relationship Id="rId67" Type="http://schemas.openxmlformats.org/officeDocument/2006/relationships/hyperlink" Target="https://www.biorxiv.org/content/10.1101/798553v2" TargetMode="External"/><Relationship Id="rId60" Type="http://schemas.openxmlformats.org/officeDocument/2006/relationships/hyperlink" Target="https://www.nature.com/articles/nn.4502" TargetMode="External"/><Relationship Id="rId69" Type="http://schemas.openxmlformats.org/officeDocument/2006/relationships/hyperlink" Target="https://nc3rs.org.uk/who-we-are/3rs" TargetMode="External"/><Relationship Id="rId51" Type="http://schemas.openxmlformats.org/officeDocument/2006/relationships/hyperlink" Target="https://pubs.acs.org/doi/10.1021/acs.nanolett.5b02987" TargetMode="External"/><Relationship Id="rId50" Type="http://schemas.openxmlformats.org/officeDocument/2006/relationships/hyperlink" Target="https://www.nature.com/articles/s41377-022-01004-2" TargetMode="External"/><Relationship Id="rId53" Type="http://schemas.openxmlformats.org/officeDocument/2006/relationships/hyperlink" Target="https://www.nature.com/articles/nbt.3428" TargetMode="External"/><Relationship Id="rId52" Type="http://schemas.openxmlformats.org/officeDocument/2006/relationships/hyperlink" Target="https://www.medrxiv.org/content/10.1101/2023.09.13.23295460v1" TargetMode="External"/><Relationship Id="rId55" Type="http://schemas.openxmlformats.org/officeDocument/2006/relationships/hyperlink" Target="https://www.fda.gov/regulatory-information/search-fda-guidance-documents/implanted-brain-computer-interface-bci-devices-patients-paralysis-or-amputation-non-clinical-testing" TargetMode="External"/><Relationship Id="rId54" Type="http://schemas.openxmlformats.org/officeDocument/2006/relationships/hyperlink" Target="https://iopscience.iop.org/article/10.1088/1741-2560/12/6/066018" TargetMode="External"/><Relationship Id="rId57" Type="http://schemas.openxmlformats.org/officeDocument/2006/relationships/hyperlink" Target="https://www.nature.com/articles/s41551-020-00666-w" TargetMode="External"/><Relationship Id="rId56" Type="http://schemas.openxmlformats.org/officeDocument/2006/relationships/hyperlink" Target="https://www.nature.com/articles/s41596-020-0389-2" TargetMode="External"/><Relationship Id="rId59" Type="http://schemas.openxmlformats.org/officeDocument/2006/relationships/image" Target="media/image5.png"/><Relationship Id="rId58" Type="http://schemas.openxmlformats.org/officeDocument/2006/relationships/hyperlink" Target="https://www.nature.com/articles/s41467-020-20371-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Medium-italic.ttf"/><Relationship Id="rId10" Type="http://schemas.openxmlformats.org/officeDocument/2006/relationships/font" Target="fonts/JostMedium-bold.ttf"/><Relationship Id="rId13" Type="http://schemas.openxmlformats.org/officeDocument/2006/relationships/font" Target="fonts/JostSemiBold-regular.ttf"/><Relationship Id="rId12" Type="http://schemas.openxmlformats.org/officeDocument/2006/relationships/font" Target="fonts/JostMedium-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Medium-regular.ttf"/><Relationship Id="rId15" Type="http://schemas.openxmlformats.org/officeDocument/2006/relationships/font" Target="fonts/JostSemiBold-italic.ttf"/><Relationship Id="rId14" Type="http://schemas.openxmlformats.org/officeDocument/2006/relationships/font" Target="fonts/JostSemiBold-bold.ttf"/><Relationship Id="rId16" Type="http://schemas.openxmlformats.org/officeDocument/2006/relationships/font" Target="fonts/JostSemiBold-boldItalic.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